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A0" w:rsidRDefault="00BD67AB" w:rsidP="00217D1D">
      <w:pPr>
        <w:spacing w:before="100" w:beforeAutospacing="1" w:after="0" w:line="240" w:lineRule="auto"/>
        <w:jc w:val="center"/>
        <w:rPr>
          <w:b/>
          <w:color w:val="000000"/>
          <w:sz w:val="28"/>
        </w:rPr>
      </w:pPr>
      <w:bookmarkStart w:id="0" w:name="_GoBack"/>
      <w:bookmarkEnd w:id="0"/>
      <w:r>
        <w:rPr>
          <w:b/>
          <w:color w:val="000000"/>
          <w:sz w:val="28"/>
        </w:rPr>
        <w:t>L'appel à manifestation d'intérêt pour le programme des jeunes prof</w:t>
      </w:r>
      <w:r w:rsidR="00D972A0">
        <w:rPr>
          <w:b/>
          <w:color w:val="000000"/>
          <w:sz w:val="28"/>
        </w:rPr>
        <w:t>essionnels en délégation (JPD) est</w:t>
      </w:r>
      <w:r>
        <w:rPr>
          <w:b/>
          <w:color w:val="000000"/>
          <w:sz w:val="28"/>
        </w:rPr>
        <w:t xml:space="preserve"> </w:t>
      </w:r>
      <w:r w:rsidR="00B938D4">
        <w:rPr>
          <w:b/>
          <w:color w:val="000000"/>
          <w:sz w:val="28"/>
        </w:rPr>
        <w:t xml:space="preserve">ouvert </w:t>
      </w:r>
    </w:p>
    <w:p w:rsidR="007714D9" w:rsidRPr="00725DF3" w:rsidRDefault="00D972A0" w:rsidP="00D972A0">
      <w:pPr>
        <w:spacing w:after="0" w:line="240" w:lineRule="auto"/>
        <w:jc w:val="center"/>
        <w:rPr>
          <w:rFonts w:eastAsia="Times New Roman"/>
          <w:b/>
          <w:color w:val="000000"/>
          <w:sz w:val="28"/>
          <w:szCs w:val="28"/>
        </w:rPr>
      </w:pPr>
      <w:proofErr w:type="gramStart"/>
      <w:r>
        <w:rPr>
          <w:b/>
          <w:color w:val="000000"/>
          <w:sz w:val="28"/>
        </w:rPr>
        <w:t>depuis</w:t>
      </w:r>
      <w:proofErr w:type="gramEnd"/>
      <w:r>
        <w:rPr>
          <w:b/>
          <w:color w:val="000000"/>
          <w:sz w:val="28"/>
        </w:rPr>
        <w:t xml:space="preserve"> ce </w:t>
      </w:r>
      <w:r w:rsidR="00A82022">
        <w:rPr>
          <w:b/>
          <w:color w:val="000000"/>
          <w:sz w:val="28"/>
        </w:rPr>
        <w:t>4</w:t>
      </w:r>
      <w:r w:rsidR="002B7A89">
        <w:rPr>
          <w:b/>
          <w:color w:val="000000"/>
          <w:sz w:val="28"/>
        </w:rPr>
        <w:t xml:space="preserve"> janvier</w:t>
      </w:r>
      <w:r w:rsidR="00BD67AB">
        <w:rPr>
          <w:b/>
          <w:color w:val="000000"/>
          <w:sz w:val="28"/>
        </w:rPr>
        <w:t xml:space="preserve"> </w:t>
      </w:r>
      <w:r w:rsidR="00A82022">
        <w:rPr>
          <w:b/>
          <w:color w:val="000000"/>
          <w:sz w:val="28"/>
        </w:rPr>
        <w:t>2021</w:t>
      </w:r>
      <w:r w:rsidR="00FA12AC">
        <w:rPr>
          <w:b/>
          <w:color w:val="000000"/>
          <w:sz w:val="28"/>
        </w:rPr>
        <w:t xml:space="preserve"> jusqu'au</w:t>
      </w:r>
      <w:r w:rsidR="00B938D4">
        <w:rPr>
          <w:b/>
          <w:color w:val="000000"/>
          <w:sz w:val="28"/>
        </w:rPr>
        <w:t xml:space="preserve"> 3</w:t>
      </w:r>
      <w:r w:rsidR="00A82022">
        <w:rPr>
          <w:b/>
          <w:color w:val="000000"/>
          <w:sz w:val="28"/>
        </w:rPr>
        <w:t>1 janvier 2021</w:t>
      </w:r>
    </w:p>
    <w:p w:rsidR="003044A2" w:rsidRDefault="003044A2" w:rsidP="003044A2">
      <w:pPr>
        <w:spacing w:after="0" w:line="240" w:lineRule="auto"/>
        <w:jc w:val="both"/>
        <w:outlineLvl w:val="2"/>
      </w:pPr>
    </w:p>
    <w:p w:rsidR="0060280C" w:rsidRDefault="003044A2" w:rsidP="00BB51B0">
      <w:pPr>
        <w:spacing w:before="100" w:beforeAutospacing="1" w:after="100" w:afterAutospacing="1" w:line="240" w:lineRule="auto"/>
        <w:jc w:val="both"/>
        <w:outlineLvl w:val="2"/>
      </w:pPr>
      <w:r>
        <w:t xml:space="preserve">Le Service européen pour l'action extérieure (SEAE) et la Commission européenne ont mis sur pied un programme de stages de haut niveau qui donne l'occasion à de jeunes professionnels hautement qualifiés des États membres de l'UE de travailler dans des délégations de l'UE du monde entier. Le programme a pour but de permettre aux jeunes d'acquérir une expérience pratique du travail des délégations ainsi qu'une compréhension approfondie du rôle qu'elles jouent dans la mise en œuvre des politiques extérieures de l'UE. </w:t>
      </w:r>
    </w:p>
    <w:p w:rsidR="0060280C" w:rsidRDefault="00193264" w:rsidP="00BB51B0">
      <w:pPr>
        <w:spacing w:before="100" w:beforeAutospacing="1" w:after="100" w:afterAutospacing="1" w:line="240" w:lineRule="auto"/>
        <w:jc w:val="both"/>
        <w:outlineLvl w:val="2"/>
      </w:pPr>
      <w:r>
        <w:t xml:space="preserve">Tous les </w:t>
      </w:r>
      <w:r w:rsidR="0026078B">
        <w:t>24</w:t>
      </w:r>
      <w:r>
        <w:t xml:space="preserve"> mois, le SEAE et la Commission lancent un appel à manifestation d'intérêt. Pour le cycle actuel </w:t>
      </w:r>
      <w:r w:rsidRPr="00D553B0">
        <w:t>20</w:t>
      </w:r>
      <w:r w:rsidR="001D5963">
        <w:t>19</w:t>
      </w:r>
      <w:r>
        <w:t>-</w:t>
      </w:r>
      <w:r w:rsidRPr="00D553B0">
        <w:t>20</w:t>
      </w:r>
      <w:r w:rsidR="001D5963">
        <w:t>21</w:t>
      </w:r>
      <w:r>
        <w:t xml:space="preserve">, </w:t>
      </w:r>
      <w:r w:rsidR="004E3488">
        <w:t>80</w:t>
      </w:r>
      <w:r>
        <w:t xml:space="preserve"> jeunes professionnels sont affectés dans différentes délégations. </w:t>
      </w:r>
    </w:p>
    <w:p w:rsidR="00A15561" w:rsidRPr="00EF5C15" w:rsidRDefault="002E518E" w:rsidP="00BB51B0">
      <w:pPr>
        <w:spacing w:after="0" w:line="240" w:lineRule="auto"/>
        <w:jc w:val="both"/>
        <w:outlineLvl w:val="2"/>
      </w:pPr>
      <w:r>
        <w:t>Le programme JPD est fondé sur</w:t>
      </w:r>
      <w:r w:rsidR="00FA12AC">
        <w:t xml:space="preserve"> :</w:t>
      </w:r>
    </w:p>
    <w:p w:rsidR="00A15561" w:rsidRPr="00EF5C15" w:rsidRDefault="00A15561" w:rsidP="00BB51B0">
      <w:pPr>
        <w:spacing w:after="0" w:line="240" w:lineRule="auto"/>
        <w:jc w:val="both"/>
        <w:outlineLvl w:val="2"/>
        <w:rPr>
          <w:sz w:val="8"/>
          <w:szCs w:val="8"/>
        </w:rPr>
      </w:pPr>
    </w:p>
    <w:p w:rsidR="002448D4" w:rsidRPr="00EF5C15" w:rsidRDefault="00AB1696" w:rsidP="00BB51B0">
      <w:pPr>
        <w:numPr>
          <w:ilvl w:val="0"/>
          <w:numId w:val="12"/>
        </w:numPr>
        <w:spacing w:after="0" w:line="240" w:lineRule="auto"/>
        <w:jc w:val="both"/>
        <w:rPr>
          <w:rFonts w:eastAsia="Times New Roman"/>
        </w:rPr>
      </w:pPr>
      <w:r>
        <w:t>la</w:t>
      </w:r>
      <w:r w:rsidR="00BD67AB">
        <w:t xml:space="preserve"> </w:t>
      </w:r>
      <w:hyperlink r:id="rId6" w:tooltip="Décision conjointe">
        <w:r w:rsidR="00C7032C" w:rsidRPr="00223FB0">
          <w:rPr>
            <w:color w:val="0000FF"/>
            <w:u w:val="single"/>
          </w:rPr>
          <w:t>D</w:t>
        </w:r>
        <w:r w:rsidR="00BD67AB" w:rsidRPr="00223FB0">
          <w:rPr>
            <w:color w:val="0000FF"/>
            <w:u w:val="single"/>
          </w:rPr>
          <w:t>écision conjointe</w:t>
        </w:r>
      </w:hyperlink>
      <w:r w:rsidRPr="00223FB0">
        <w:rPr>
          <w:color w:val="0000FF"/>
          <w:u w:val="single"/>
        </w:rPr>
        <w:t xml:space="preserve"> JOIN(2017)22</w:t>
      </w:r>
      <w:r w:rsidR="00BD67AB">
        <w:t xml:space="preserve"> </w:t>
      </w:r>
      <w:r w:rsidR="00223FB0">
        <w:rPr>
          <w:rFonts w:eastAsia="Times New Roman"/>
          <w:b/>
          <w:bCs/>
          <w:noProof/>
          <w:lang w:val="en-US" w:eastAsia="en-US" w:bidi="ar-SA"/>
        </w:rPr>
        <w:drawing>
          <wp:inline distT="0" distB="0" distL="0" distR="0" wp14:anchorId="123A0C07" wp14:editId="57EC3472">
            <wp:extent cx="151130" cy="151130"/>
            <wp:effectExtent l="0" t="0" r="1270" b="1270"/>
            <wp:docPr id="13" name="Picture 13" descr="pdf - 5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 58 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223FB0">
        <w:t xml:space="preserve"> </w:t>
      </w:r>
      <w:r>
        <w:t xml:space="preserve">du 19.06.2017 </w:t>
      </w:r>
      <w:r w:rsidR="00223FB0">
        <w:t>de la Commission et de la Haute R</w:t>
      </w:r>
      <w:r>
        <w:t xml:space="preserve">eprésentante de l'Union pour les affaires étrangères et la politique de sécurité modifiant la </w:t>
      </w:r>
      <w:r w:rsidRPr="00223FB0">
        <w:rPr>
          <w:color w:val="0000FF"/>
          <w:u w:val="single"/>
        </w:rPr>
        <w:t>Décision conjointe JOIN(2012)17</w:t>
      </w:r>
      <w:r w:rsidR="00223FB0" w:rsidRPr="00737D66">
        <w:rPr>
          <w:b/>
          <w:color w:val="0000FF"/>
        </w:rPr>
        <w:t xml:space="preserve"> </w:t>
      </w:r>
      <w:r w:rsidR="00223FB0">
        <w:rPr>
          <w:rFonts w:eastAsia="Times New Roman"/>
          <w:b/>
          <w:bCs/>
          <w:noProof/>
          <w:lang w:val="en-US" w:eastAsia="en-US" w:bidi="ar-SA"/>
        </w:rPr>
        <w:drawing>
          <wp:inline distT="0" distB="0" distL="0" distR="0" wp14:anchorId="1BA4D355" wp14:editId="1D4C1629">
            <wp:extent cx="151130" cy="151130"/>
            <wp:effectExtent l="0" t="0" r="1270" b="1270"/>
            <wp:docPr id="15" name="Picture 15" descr="pdf - 5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 58 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t xml:space="preserve"> du 12.06.2012 </w:t>
      </w:r>
      <w:r w:rsidR="00BD67AB">
        <w:t>établissant un programme de stages de haut niveau dans les délégations en partenariat avec les États</w:t>
      </w:r>
      <w:r w:rsidR="00BB51B0">
        <w:t xml:space="preserve"> membres de l’Union européenne</w:t>
      </w:r>
      <w:r w:rsidR="00BD67AB">
        <w:t>;</w:t>
      </w:r>
    </w:p>
    <w:p w:rsidR="002448D4" w:rsidRPr="00EF5C15" w:rsidRDefault="002448D4" w:rsidP="00BB51B0">
      <w:pPr>
        <w:spacing w:after="0" w:line="240" w:lineRule="auto"/>
        <w:ind w:left="720"/>
        <w:jc w:val="both"/>
        <w:rPr>
          <w:rFonts w:eastAsia="Times New Roman"/>
          <w:sz w:val="4"/>
          <w:szCs w:val="4"/>
        </w:rPr>
      </w:pPr>
    </w:p>
    <w:p w:rsidR="00AB1696" w:rsidRPr="00AB1696" w:rsidRDefault="00AB1696" w:rsidP="00BB51B0">
      <w:pPr>
        <w:numPr>
          <w:ilvl w:val="0"/>
          <w:numId w:val="12"/>
        </w:numPr>
        <w:spacing w:after="0" w:line="240" w:lineRule="auto"/>
        <w:jc w:val="both"/>
        <w:rPr>
          <w:rStyle w:val="tlid-translation"/>
          <w:rFonts w:eastAsia="Times New Roman"/>
        </w:rPr>
      </w:pPr>
      <w:r w:rsidRPr="00AB1696">
        <w:t>l</w:t>
      </w:r>
      <w:r>
        <w:t xml:space="preserve">a </w:t>
      </w:r>
      <w:r w:rsidRPr="00223FB0">
        <w:rPr>
          <w:color w:val="0000FF"/>
          <w:u w:val="single"/>
        </w:rPr>
        <w:t>Décision ADMIN(2017)8</w:t>
      </w:r>
      <w:r w:rsidR="00223FB0">
        <w:t xml:space="preserve"> </w:t>
      </w:r>
      <w:r w:rsidR="00223FB0">
        <w:rPr>
          <w:rFonts w:eastAsia="Times New Roman"/>
          <w:b/>
          <w:bCs/>
          <w:noProof/>
          <w:lang w:val="en-US" w:eastAsia="en-US" w:bidi="ar-SA"/>
        </w:rPr>
        <w:drawing>
          <wp:inline distT="0" distB="0" distL="0" distR="0" wp14:anchorId="0AFAD1CE" wp14:editId="534F7412">
            <wp:extent cx="151130" cy="151130"/>
            <wp:effectExtent l="0" t="0" r="1270" b="1270"/>
            <wp:docPr id="16" name="Picture 16" descr="pdf - 5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 58 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223FB0">
        <w:t xml:space="preserve"> du 21.06.2017 du D</w:t>
      </w:r>
      <w:r w:rsidRPr="00AB1696">
        <w:t xml:space="preserve">irecteur général du Budget et de l'administration du Service européen pour l'action </w:t>
      </w:r>
      <w:r w:rsidR="00223FB0">
        <w:t>extérieure, en accord avec les D</w:t>
      </w:r>
      <w:r w:rsidRPr="00AB1696">
        <w:t>irecteurs généraux de la DG DEVCO et de la DG HR de la Commission européenne sur les modalités d'application du programme de stages de haut niveau dans les délégations de l'Union européenne en partenariat avec les États membres de l</w:t>
      </w:r>
      <w:r>
        <w:t xml:space="preserve">'Union européenne modifiant la </w:t>
      </w:r>
      <w:r w:rsidRPr="00223FB0">
        <w:rPr>
          <w:color w:val="0000FF"/>
          <w:u w:val="single"/>
        </w:rPr>
        <w:t>Décision SEAE DEC(2014)002</w:t>
      </w:r>
      <w:r w:rsidR="00223FB0" w:rsidRPr="00737D66">
        <w:rPr>
          <w:b/>
          <w:color w:val="0000FF"/>
        </w:rPr>
        <w:t xml:space="preserve"> </w:t>
      </w:r>
      <w:r w:rsidR="00223FB0">
        <w:rPr>
          <w:rFonts w:eastAsia="Times New Roman"/>
          <w:b/>
          <w:bCs/>
          <w:noProof/>
          <w:lang w:val="en-US" w:eastAsia="en-US" w:bidi="ar-SA"/>
        </w:rPr>
        <w:drawing>
          <wp:inline distT="0" distB="0" distL="0" distR="0" wp14:anchorId="2A24C523" wp14:editId="5FAB8716">
            <wp:extent cx="151130" cy="151130"/>
            <wp:effectExtent l="0" t="0" r="1270" b="1270"/>
            <wp:docPr id="18" name="Picture 18" descr="pdf - 5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 58 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223FB0" w:rsidRPr="00223FB0">
        <w:rPr>
          <w:b/>
          <w:color w:val="0000FF"/>
        </w:rPr>
        <w:t xml:space="preserve"> </w:t>
      </w:r>
      <w:r w:rsidR="00223FB0">
        <w:t>du 22.01.2014 du D</w:t>
      </w:r>
      <w:r w:rsidRPr="00AB1696">
        <w:t xml:space="preserve">irecteur </w:t>
      </w:r>
      <w:r w:rsidR="00223FB0">
        <w:t>exécutif du SEAE en accord avec les D</w:t>
      </w:r>
      <w:r w:rsidRPr="00AB1696">
        <w:t>irecteurs généraux de DG DEVCO et DG HR de la Commission européenne</w:t>
      </w:r>
      <w:r w:rsidRPr="0026078B">
        <w:rPr>
          <w:rStyle w:val="tlid-translation"/>
          <w:rFonts w:ascii="Roboto" w:hAnsi="Roboto"/>
          <w:color w:val="777777"/>
          <w:lang w:val="fr-BE"/>
        </w:rPr>
        <w:t>.</w:t>
      </w:r>
    </w:p>
    <w:p w:rsidR="001C2CF1" w:rsidRPr="00EF5C15" w:rsidRDefault="001C2CF1" w:rsidP="001C2CF1">
      <w:pPr>
        <w:spacing w:after="0" w:line="240" w:lineRule="auto"/>
        <w:ind w:left="720"/>
        <w:jc w:val="both"/>
        <w:rPr>
          <w:rFonts w:eastAsia="Times New Roman"/>
          <w:sz w:val="20"/>
          <w:szCs w:val="20"/>
        </w:rPr>
      </w:pPr>
    </w:p>
    <w:p w:rsidR="00BD67AB" w:rsidRPr="00AC2039" w:rsidRDefault="00A15561" w:rsidP="00E03EBB">
      <w:pPr>
        <w:spacing w:after="0" w:line="240" w:lineRule="auto"/>
        <w:jc w:val="center"/>
        <w:rPr>
          <w:rFonts w:eastAsia="Times New Roman"/>
          <w:color w:val="000000"/>
        </w:rPr>
      </w:pPr>
      <w:r>
        <w:rPr>
          <w:color w:val="000000"/>
        </w:rPr>
        <w:t>LES CANDIDATS SONT INVITÉS À LIRE ATTENTIVEMENT LES DÉCISIONS A</w:t>
      </w:r>
      <w:r w:rsidR="00737D66">
        <w:rPr>
          <w:color w:val="000000"/>
        </w:rPr>
        <w:t>VANT D'ENVOYER LEUR CANDIDATURE</w:t>
      </w:r>
    </w:p>
    <w:p w:rsidR="00E03EBB" w:rsidRDefault="00E03EBB" w:rsidP="00E03EBB">
      <w:pPr>
        <w:spacing w:after="0" w:line="240" w:lineRule="auto"/>
        <w:outlineLvl w:val="2"/>
        <w:rPr>
          <w:rFonts w:eastAsia="Times New Roman"/>
          <w:b/>
          <w:bCs/>
          <w:sz w:val="30"/>
          <w:szCs w:val="30"/>
        </w:rPr>
      </w:pPr>
    </w:p>
    <w:p w:rsidR="00AC2039" w:rsidRDefault="00AC2039" w:rsidP="00AC2039">
      <w:pPr>
        <w:spacing w:after="0" w:line="240" w:lineRule="auto"/>
        <w:outlineLvl w:val="2"/>
        <w:rPr>
          <w:rFonts w:eastAsia="Times New Roman"/>
          <w:b/>
          <w:bCs/>
          <w:sz w:val="26"/>
          <w:szCs w:val="26"/>
        </w:rPr>
      </w:pPr>
      <w:r>
        <w:rPr>
          <w:b/>
          <w:sz w:val="26"/>
        </w:rPr>
        <w:t>QUI PEUT POSER SA CANDIDATURE</w:t>
      </w:r>
      <w:r w:rsidR="00FA12AC">
        <w:rPr>
          <w:b/>
          <w:sz w:val="26"/>
        </w:rPr>
        <w:t xml:space="preserve"> </w:t>
      </w:r>
      <w:r>
        <w:rPr>
          <w:b/>
          <w:sz w:val="26"/>
        </w:rPr>
        <w:t>?</w:t>
      </w:r>
    </w:p>
    <w:p w:rsidR="00AC2039" w:rsidRPr="00C7032C" w:rsidRDefault="00AC2039" w:rsidP="00AC2039">
      <w:pPr>
        <w:spacing w:after="0" w:line="240" w:lineRule="auto"/>
        <w:outlineLvl w:val="2"/>
        <w:rPr>
          <w:rFonts w:eastAsia="Times New Roman"/>
          <w:b/>
          <w:bCs/>
        </w:rPr>
      </w:pPr>
    </w:p>
    <w:p w:rsidR="00AC2039" w:rsidRPr="007260B3" w:rsidRDefault="00AC2039" w:rsidP="00AC2039">
      <w:pPr>
        <w:shd w:val="clear" w:color="auto" w:fill="FFFFFF"/>
        <w:tabs>
          <w:tab w:val="left" w:pos="284"/>
          <w:tab w:val="left" w:pos="567"/>
        </w:tabs>
        <w:jc w:val="both"/>
      </w:pPr>
      <w:r>
        <w:t>Les candidats au programme de stages de haut niveau doivent</w:t>
      </w:r>
      <w:r w:rsidR="00FA12AC">
        <w:t xml:space="preserve"> :</w:t>
      </w:r>
      <w:r>
        <w:t xml:space="preserve"> </w:t>
      </w:r>
    </w:p>
    <w:p w:rsidR="00AC2039" w:rsidRPr="007260B3" w:rsidRDefault="00AC2039" w:rsidP="00AC2039">
      <w:pPr>
        <w:numPr>
          <w:ilvl w:val="0"/>
          <w:numId w:val="3"/>
        </w:numPr>
        <w:shd w:val="clear" w:color="auto" w:fill="FFFFFF"/>
        <w:tabs>
          <w:tab w:val="clear" w:pos="720"/>
          <w:tab w:val="left" w:pos="432"/>
        </w:tabs>
        <w:spacing w:after="0" w:line="264" w:lineRule="auto"/>
        <w:ind w:left="431" w:right="227" w:hanging="284"/>
        <w:jc w:val="both"/>
      </w:pPr>
      <w:r>
        <w:rPr>
          <w:i/>
        </w:rPr>
        <w:t>être ressortissants d'un des États membres de l'UE;</w:t>
      </w:r>
    </w:p>
    <w:p w:rsidR="00AC2039" w:rsidRPr="007260B3" w:rsidRDefault="00AC2039" w:rsidP="00AC2039">
      <w:pPr>
        <w:numPr>
          <w:ilvl w:val="0"/>
          <w:numId w:val="3"/>
        </w:numPr>
        <w:shd w:val="clear" w:color="auto" w:fill="FFFFFF"/>
        <w:tabs>
          <w:tab w:val="clear" w:pos="720"/>
          <w:tab w:val="left" w:pos="432"/>
        </w:tabs>
        <w:spacing w:after="0" w:line="264" w:lineRule="auto"/>
        <w:ind w:left="431" w:right="227" w:hanging="284"/>
        <w:jc w:val="both"/>
        <w:rPr>
          <w:i/>
        </w:rPr>
      </w:pPr>
      <w:r>
        <w:rPr>
          <w:i/>
        </w:rPr>
        <w:t>être titulaires d'au moins un diplôme universitaire équivalant à un master</w:t>
      </w:r>
      <w:r>
        <w:t xml:space="preserve"> (</w:t>
      </w:r>
      <w:hyperlink r:id="rId8" w:tooltip="Annexe relative aux diplômes">
        <w:r>
          <w:rPr>
            <w:color w:val="0000FF"/>
            <w:u w:val="single"/>
          </w:rPr>
          <w:t>annexe relative aux diplômes</w:t>
        </w:r>
      </w:hyperlink>
      <w:r>
        <w:t xml:space="preserve"> </w:t>
      </w:r>
      <w:r w:rsidR="00C7032C">
        <w:rPr>
          <w:rFonts w:eastAsia="Times New Roman"/>
          <w:noProof/>
          <w:lang w:val="en-US" w:eastAsia="en-US" w:bidi="ar-SA"/>
        </w:rPr>
        <w:drawing>
          <wp:inline distT="0" distB="0" distL="0" distR="0" wp14:anchorId="61924235" wp14:editId="4302D7E6">
            <wp:extent cx="151130" cy="151130"/>
            <wp:effectExtent l="0" t="0" r="1270" b="1270"/>
            <wp:docPr id="3" name="Picture 3" descr="pdf - 24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 245 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t xml:space="preserve">) </w:t>
      </w:r>
      <w:r>
        <w:rPr>
          <w:i/>
        </w:rPr>
        <w:t>dans un domaine ayant trait aux activités des délégations</w:t>
      </w:r>
      <w:r>
        <w:t>;</w:t>
      </w:r>
    </w:p>
    <w:p w:rsidR="00EB0D7F" w:rsidRPr="00EB0D7F" w:rsidRDefault="00AC2039" w:rsidP="00AC2039">
      <w:pPr>
        <w:numPr>
          <w:ilvl w:val="0"/>
          <w:numId w:val="3"/>
        </w:numPr>
        <w:shd w:val="clear" w:color="auto" w:fill="FFFFFF"/>
        <w:tabs>
          <w:tab w:val="clear" w:pos="720"/>
          <w:tab w:val="left" w:pos="432"/>
        </w:tabs>
        <w:spacing w:after="0" w:line="264" w:lineRule="auto"/>
        <w:ind w:left="431" w:right="227" w:hanging="284"/>
        <w:jc w:val="both"/>
      </w:pPr>
      <w:r>
        <w:rPr>
          <w:i/>
        </w:rPr>
        <w:t>posséder une excellente maîtrise de l'anglais et/ou du français; la connaissance d'autres langues est un atout;</w:t>
      </w:r>
    </w:p>
    <w:p w:rsidR="00AC2039" w:rsidRPr="007260B3" w:rsidRDefault="00AC2039" w:rsidP="00AC2039">
      <w:pPr>
        <w:numPr>
          <w:ilvl w:val="0"/>
          <w:numId w:val="3"/>
        </w:numPr>
        <w:shd w:val="clear" w:color="auto" w:fill="FFFFFF"/>
        <w:tabs>
          <w:tab w:val="clear" w:pos="720"/>
          <w:tab w:val="left" w:pos="432"/>
        </w:tabs>
        <w:spacing w:after="0" w:line="264" w:lineRule="auto"/>
        <w:ind w:left="431" w:right="227" w:hanging="284"/>
        <w:jc w:val="both"/>
      </w:pPr>
      <w:r>
        <w:rPr>
          <w:i/>
        </w:rPr>
        <w:t xml:space="preserve">être vivement intéressés et motivés par un travail dans une délégation; </w:t>
      </w:r>
    </w:p>
    <w:p w:rsidR="00AC2039" w:rsidRPr="00E03EBB" w:rsidRDefault="00AC2039" w:rsidP="00AC2039">
      <w:pPr>
        <w:numPr>
          <w:ilvl w:val="0"/>
          <w:numId w:val="3"/>
        </w:numPr>
        <w:shd w:val="clear" w:color="auto" w:fill="FFFFFF"/>
        <w:tabs>
          <w:tab w:val="clear" w:pos="720"/>
          <w:tab w:val="left" w:pos="432"/>
        </w:tabs>
        <w:spacing w:after="0" w:line="264" w:lineRule="auto"/>
        <w:ind w:left="431" w:right="227" w:hanging="284"/>
        <w:jc w:val="both"/>
      </w:pPr>
      <w:r>
        <w:rPr>
          <w:i/>
        </w:rPr>
        <w:t>une expérience professionnelle ou la pratique d'activités para-universitaires telles que le bénévolat ou la publication de travaux constituent des atouts importants.</w:t>
      </w:r>
    </w:p>
    <w:p w:rsidR="00AC2039" w:rsidRDefault="00AC2039" w:rsidP="00E03EBB">
      <w:pPr>
        <w:spacing w:after="0" w:line="240" w:lineRule="auto"/>
        <w:outlineLvl w:val="2"/>
        <w:rPr>
          <w:rFonts w:eastAsia="Times New Roman"/>
          <w:b/>
          <w:bCs/>
          <w:sz w:val="30"/>
          <w:szCs w:val="30"/>
        </w:rPr>
      </w:pPr>
    </w:p>
    <w:p w:rsidR="004516D0" w:rsidRPr="00EF5C15" w:rsidRDefault="004516D0" w:rsidP="004F6C8A">
      <w:pPr>
        <w:spacing w:after="0" w:line="240" w:lineRule="auto"/>
        <w:outlineLvl w:val="2"/>
        <w:rPr>
          <w:rFonts w:eastAsia="Times New Roman"/>
          <w:b/>
          <w:bCs/>
          <w:sz w:val="26"/>
          <w:szCs w:val="26"/>
        </w:rPr>
      </w:pPr>
      <w:r>
        <w:rPr>
          <w:b/>
          <w:sz w:val="26"/>
        </w:rPr>
        <w:t>OÙ SONT AFFECTÉS LES CANDIDATS</w:t>
      </w:r>
      <w:r w:rsidR="00FA12AC">
        <w:rPr>
          <w:b/>
          <w:sz w:val="26"/>
        </w:rPr>
        <w:t xml:space="preserve"> </w:t>
      </w:r>
      <w:r>
        <w:rPr>
          <w:b/>
          <w:sz w:val="26"/>
        </w:rPr>
        <w:t>?</w:t>
      </w:r>
    </w:p>
    <w:p w:rsidR="004F6C8A" w:rsidRPr="00C7032C" w:rsidRDefault="004F6C8A" w:rsidP="004F6C8A">
      <w:pPr>
        <w:spacing w:after="0" w:line="240" w:lineRule="auto"/>
        <w:outlineLvl w:val="2"/>
        <w:rPr>
          <w:rFonts w:eastAsia="Times New Roman"/>
          <w:b/>
          <w:bCs/>
        </w:rPr>
      </w:pPr>
    </w:p>
    <w:p w:rsidR="004516D0" w:rsidRPr="00EF5C15" w:rsidRDefault="004516D0" w:rsidP="00FA4BF7">
      <w:pPr>
        <w:spacing w:line="240" w:lineRule="auto"/>
        <w:ind w:right="76"/>
        <w:jc w:val="both"/>
        <w:rPr>
          <w:rFonts w:eastAsia="Times New Roman"/>
        </w:rPr>
      </w:pPr>
      <w:r>
        <w:lastRenderedPageBreak/>
        <w:t xml:space="preserve">Le jeune professionnel peut travailler dans l'une des </w:t>
      </w:r>
      <w:r w:rsidR="004E3488">
        <w:t>143</w:t>
      </w:r>
      <w:r>
        <w:t xml:space="preserve"> délégations de l'UE et peut être affecté, selon la nature des tâches à effectuer</w:t>
      </w:r>
      <w:r w:rsidR="00FA12AC">
        <w:t xml:space="preserve"> :</w:t>
      </w:r>
      <w:r>
        <w:t xml:space="preserve"> </w:t>
      </w:r>
    </w:p>
    <w:p w:rsidR="00FA4BF7" w:rsidRPr="00EF5C15" w:rsidRDefault="00C9373F" w:rsidP="001C2CF1">
      <w:pPr>
        <w:numPr>
          <w:ilvl w:val="0"/>
          <w:numId w:val="11"/>
        </w:numPr>
        <w:spacing w:after="0" w:line="240" w:lineRule="auto"/>
        <w:ind w:left="709" w:hanging="304"/>
        <w:jc w:val="both"/>
        <w:rPr>
          <w:rFonts w:eastAsia="Times New Roman"/>
        </w:rPr>
      </w:pPr>
      <w:r>
        <w:t>dans les services du SEAE - aux questions relatives à la politique, à la pre</w:t>
      </w:r>
      <w:r w:rsidR="00C7032C">
        <w:t>sse et à l'information (</w:t>
      </w:r>
      <w:hyperlink r:id="rId9" w:tooltip="&#10;            Voici la description de poste type pour les stages dans les services relevant du SEAE&#10;          ">
        <w:r>
          <w:rPr>
            <w:color w:val="0000FF"/>
            <w:u w:val="single"/>
          </w:rPr>
          <w:t>description de poste type pour les stages dans les services relevant du SEAE</w:t>
        </w:r>
      </w:hyperlink>
      <w:r>
        <w:t xml:space="preserve"> </w:t>
      </w:r>
      <w:r w:rsidR="00C7032C">
        <w:rPr>
          <w:rFonts w:eastAsia="Times New Roman"/>
          <w:noProof/>
          <w:lang w:val="en-US" w:eastAsia="en-US" w:bidi="ar-SA"/>
        </w:rPr>
        <w:drawing>
          <wp:inline distT="0" distB="0" distL="0" distR="0" wp14:anchorId="5F217AEE" wp14:editId="2275D747">
            <wp:extent cx="151130" cy="151130"/>
            <wp:effectExtent l="0" t="0" r="1270" b="1270"/>
            <wp:docPr id="4" name="Picture 4" descr="pdf - 1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 11 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t>);</w:t>
      </w:r>
    </w:p>
    <w:p w:rsidR="00AD78FD" w:rsidRPr="00EF5C15" w:rsidRDefault="00AD78FD" w:rsidP="001C2CF1">
      <w:pPr>
        <w:spacing w:after="0" w:line="240" w:lineRule="auto"/>
        <w:ind w:left="709"/>
        <w:jc w:val="both"/>
        <w:rPr>
          <w:rFonts w:eastAsia="Times New Roman"/>
          <w:sz w:val="12"/>
          <w:szCs w:val="12"/>
        </w:rPr>
      </w:pPr>
    </w:p>
    <w:p w:rsidR="004516D0" w:rsidRPr="00007E2E" w:rsidRDefault="00AC2039" w:rsidP="001C2CF1">
      <w:pPr>
        <w:numPr>
          <w:ilvl w:val="0"/>
          <w:numId w:val="11"/>
        </w:numPr>
        <w:spacing w:after="0" w:line="240" w:lineRule="auto"/>
        <w:ind w:left="709" w:hanging="304"/>
        <w:jc w:val="both"/>
        <w:rPr>
          <w:rFonts w:eastAsia="Times New Roman"/>
        </w:rPr>
      </w:pPr>
      <w:r>
        <w:t>dans les services de la Commission - aux questions relatives à la gestion de l'aide, au co</w:t>
      </w:r>
      <w:r w:rsidR="00C7032C">
        <w:t>mmerce, à l'économie, etc. (</w:t>
      </w:r>
      <w:hyperlink r:id="rId10" w:tooltip="&#10;            Voici la description de poste type pour les stages dans les services opérationnels relevant de la Commission&#10;          ">
        <w:r>
          <w:rPr>
            <w:color w:val="0000FF"/>
            <w:u w:val="single"/>
          </w:rPr>
          <w:t>la description de poste type pour les stages dans les services relevant de la Commission</w:t>
        </w:r>
      </w:hyperlink>
      <w:r w:rsidR="00223FB0">
        <w:rPr>
          <w:color w:val="0000FF"/>
          <w:u w:val="single"/>
        </w:rPr>
        <w:t xml:space="preserve"> </w:t>
      </w:r>
      <w:r w:rsidR="00223FB0" w:rsidRPr="00223FB0">
        <w:rPr>
          <w:noProof/>
          <w:color w:val="0000FF"/>
          <w:lang w:val="en-US" w:eastAsia="en-US" w:bidi="ar-SA"/>
        </w:rPr>
        <w:drawing>
          <wp:inline distT="0" distB="0" distL="0" distR="0" wp14:anchorId="7A62143D" wp14:editId="1FAF52EF">
            <wp:extent cx="1524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w:t>
      </w:r>
    </w:p>
    <w:p w:rsidR="00007E2E" w:rsidRPr="00007E2E" w:rsidRDefault="00007E2E" w:rsidP="00007E2E">
      <w:pPr>
        <w:spacing w:after="0" w:line="240" w:lineRule="auto"/>
        <w:outlineLvl w:val="2"/>
        <w:rPr>
          <w:rFonts w:eastAsia="Times New Roman"/>
          <w:b/>
          <w:bCs/>
          <w:sz w:val="30"/>
          <w:szCs w:val="30"/>
        </w:rPr>
      </w:pPr>
    </w:p>
    <w:p w:rsidR="00656E59" w:rsidRPr="00EF5C15" w:rsidRDefault="00656E59" w:rsidP="004F6C8A">
      <w:pPr>
        <w:spacing w:after="0" w:line="240" w:lineRule="auto"/>
        <w:jc w:val="both"/>
        <w:outlineLvl w:val="2"/>
        <w:rPr>
          <w:rFonts w:eastAsia="Times New Roman"/>
          <w:b/>
          <w:bCs/>
          <w:sz w:val="26"/>
          <w:szCs w:val="26"/>
        </w:rPr>
      </w:pPr>
      <w:r>
        <w:rPr>
          <w:b/>
          <w:sz w:val="26"/>
        </w:rPr>
        <w:t xml:space="preserve">NOMBRE DE PLACES DE STAGE DISPONIBLES EN </w:t>
      </w:r>
      <w:r w:rsidR="001D5963">
        <w:rPr>
          <w:b/>
          <w:sz w:val="26"/>
        </w:rPr>
        <w:t>2021</w:t>
      </w:r>
    </w:p>
    <w:p w:rsidR="004F6C8A" w:rsidRPr="00C7032C" w:rsidRDefault="004F6C8A" w:rsidP="004F6C8A">
      <w:pPr>
        <w:spacing w:after="0" w:line="240" w:lineRule="auto"/>
        <w:jc w:val="both"/>
        <w:outlineLvl w:val="2"/>
        <w:rPr>
          <w:rFonts w:eastAsia="Times New Roman"/>
          <w:b/>
          <w:bCs/>
        </w:rPr>
      </w:pPr>
    </w:p>
    <w:p w:rsidR="00867E74" w:rsidRPr="00FA0101" w:rsidRDefault="00C244C7" w:rsidP="00E01D82">
      <w:pPr>
        <w:spacing w:after="0" w:line="240" w:lineRule="auto"/>
        <w:jc w:val="both"/>
      </w:pPr>
      <w:r>
        <w:t xml:space="preserve">Le SEAE et la Commission financeront au minimum </w:t>
      </w:r>
      <w:r w:rsidRPr="00D553B0">
        <w:t>5</w:t>
      </w:r>
      <w:r w:rsidR="00007E2E">
        <w:t>4</w:t>
      </w:r>
      <w:r>
        <w:t xml:space="preserve"> postes de JPD (</w:t>
      </w:r>
      <w:r w:rsidRPr="00D553B0">
        <w:t>2</w:t>
      </w:r>
      <w:r>
        <w:t xml:space="preserve"> par État membre) pour le cycle </w:t>
      </w:r>
      <w:r w:rsidR="001D5963">
        <w:t>2021</w:t>
      </w:r>
      <w:r>
        <w:t>-</w:t>
      </w:r>
      <w:r w:rsidR="001D5963">
        <w:t>2023</w:t>
      </w:r>
      <w:r w:rsidR="00FA12AC">
        <w:t xml:space="preserve"> :</w:t>
      </w:r>
      <w:r>
        <w:t xml:space="preserve"> </w:t>
      </w:r>
      <w:r w:rsidR="00007E2E">
        <w:t>27</w:t>
      </w:r>
      <w:r>
        <w:t xml:space="preserve"> places de JPD dans la section politique, presse et information (SEAE) et </w:t>
      </w:r>
      <w:r w:rsidRPr="00D553B0">
        <w:t>2</w:t>
      </w:r>
      <w:r w:rsidR="00007E2E">
        <w:t>7</w:t>
      </w:r>
      <w:r>
        <w:t xml:space="preserve"> dans les secteurs gestion de l'aide, commerce et économie (Commission). Des postes supplémentaires pourraient être financés au moyen de contributions volontaires des États membres de l'UE.</w:t>
      </w:r>
    </w:p>
    <w:p w:rsidR="00BF15D3" w:rsidRPr="00C7032C" w:rsidRDefault="00BF15D3" w:rsidP="00C7032C">
      <w:pPr>
        <w:spacing w:after="0" w:line="240" w:lineRule="auto"/>
        <w:outlineLvl w:val="2"/>
        <w:rPr>
          <w:rFonts w:eastAsia="Times New Roman"/>
          <w:b/>
          <w:bCs/>
          <w:sz w:val="30"/>
          <w:szCs w:val="30"/>
        </w:rPr>
      </w:pPr>
    </w:p>
    <w:p w:rsidR="00696C1B" w:rsidRPr="00EF5C15" w:rsidRDefault="00696C1B" w:rsidP="004F6C8A">
      <w:pPr>
        <w:spacing w:after="0" w:line="240" w:lineRule="auto"/>
        <w:jc w:val="both"/>
        <w:outlineLvl w:val="2"/>
        <w:rPr>
          <w:rFonts w:eastAsia="Times New Roman"/>
          <w:b/>
          <w:bCs/>
          <w:sz w:val="26"/>
          <w:szCs w:val="26"/>
        </w:rPr>
      </w:pPr>
      <w:r>
        <w:rPr>
          <w:b/>
          <w:sz w:val="26"/>
        </w:rPr>
        <w:t>MODALITÉS DE PRÉSENTATION DES CANDIDATURES</w:t>
      </w:r>
    </w:p>
    <w:p w:rsidR="004F6C8A" w:rsidRPr="00C7032C" w:rsidRDefault="004F6C8A" w:rsidP="004F6C8A">
      <w:pPr>
        <w:spacing w:after="0" w:line="240" w:lineRule="auto"/>
        <w:jc w:val="both"/>
        <w:outlineLvl w:val="2"/>
        <w:rPr>
          <w:rFonts w:eastAsia="Times New Roman"/>
          <w:b/>
          <w:bCs/>
        </w:rPr>
      </w:pPr>
    </w:p>
    <w:p w:rsidR="00822351" w:rsidRDefault="00696C1B" w:rsidP="004F6C8A">
      <w:pPr>
        <w:spacing w:after="100" w:afterAutospacing="1" w:line="240" w:lineRule="auto"/>
        <w:jc w:val="both"/>
        <w:rPr>
          <w:rFonts w:eastAsia="Times New Roman"/>
        </w:rPr>
      </w:pPr>
      <w:r>
        <w:t xml:space="preserve">Les candidatures </w:t>
      </w:r>
      <w:r w:rsidRPr="00BB51B0">
        <w:t>(</w:t>
      </w:r>
      <w:r w:rsidRPr="00BB51B0">
        <w:rPr>
          <w:color w:val="0000FF"/>
          <w:u w:val="single"/>
        </w:rPr>
        <w:t>f</w:t>
      </w:r>
      <w:r w:rsidRPr="00223FB0">
        <w:rPr>
          <w:color w:val="0000FF"/>
          <w:u w:val="single"/>
        </w:rPr>
        <w:t>ormulaire de candidature</w:t>
      </w:r>
      <w:r>
        <w:t>) sont exclusivement adressées aux autorités désignées par chaque État membre de l'UE (</w:t>
      </w:r>
      <w:r w:rsidRPr="0013554C">
        <w:rPr>
          <w:color w:val="0000FF"/>
          <w:u w:val="single"/>
        </w:rPr>
        <w:t>points de contact pour votre État membre</w:t>
      </w:r>
      <w:r w:rsidR="00223FB0" w:rsidRPr="00737D66">
        <w:rPr>
          <w:b/>
          <w:color w:val="0000FF"/>
        </w:rPr>
        <w:t xml:space="preserve"> </w:t>
      </w:r>
      <w:r w:rsidR="00223FB0">
        <w:rPr>
          <w:rFonts w:eastAsia="Times New Roman"/>
          <w:b/>
          <w:bCs/>
          <w:noProof/>
          <w:lang w:val="en-US" w:eastAsia="en-US" w:bidi="ar-SA"/>
        </w:rPr>
        <w:drawing>
          <wp:inline distT="0" distB="0" distL="0" distR="0" wp14:anchorId="5B4B5386" wp14:editId="73D01FEE">
            <wp:extent cx="151130" cy="151130"/>
            <wp:effectExtent l="0" t="0" r="1270" b="1270"/>
            <wp:docPr id="7" name="Picture 7" descr="pdf - 5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 58 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t>). Les modalités de présentation des candidatures aux autorités nationales sont déterminées par chaque État membre de l'UE et doivent figurer sur leur</w:t>
      </w:r>
      <w:r w:rsidRPr="0013554C">
        <w:t xml:space="preserve"> </w:t>
      </w:r>
      <w:hyperlink r:id="rId12" w:tooltip="Liste des sites web">
        <w:r w:rsidRPr="0013554C">
          <w:rPr>
            <w:color w:val="0000FF"/>
            <w:u w:val="single"/>
          </w:rPr>
          <w:t>site web</w:t>
        </w:r>
      </w:hyperlink>
      <w:r>
        <w:t xml:space="preserve"> </w:t>
      </w:r>
      <w:r w:rsidR="00C7032C">
        <w:rPr>
          <w:rFonts w:eastAsia="Times New Roman"/>
          <w:b/>
          <w:bCs/>
          <w:noProof/>
          <w:lang w:val="en-US" w:eastAsia="en-US" w:bidi="ar-SA"/>
        </w:rPr>
        <w:drawing>
          <wp:inline distT="0" distB="0" distL="0" distR="0" wp14:anchorId="1DD077F7" wp14:editId="619708E8">
            <wp:extent cx="151130" cy="151130"/>
            <wp:effectExtent l="0" t="0" r="1270" b="1270"/>
            <wp:docPr id="5" name="Picture 5" descr="pdf - 107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 107 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t xml:space="preserve">. Les candidats ne peuvent postuler que dans un seul État membre. En cas de candidatures multiples, le candidat sera éliminé. </w:t>
      </w:r>
    </w:p>
    <w:p w:rsidR="00696C1B" w:rsidRPr="00AC2039" w:rsidRDefault="002E518E" w:rsidP="00C85B7D">
      <w:pPr>
        <w:spacing w:after="100" w:afterAutospacing="1" w:line="240" w:lineRule="auto"/>
        <w:jc w:val="both"/>
        <w:rPr>
          <w:rFonts w:eastAsia="Times New Roman"/>
        </w:rPr>
      </w:pPr>
      <w:r>
        <w:t>Les candidats seront sélectionnés sur la base des informations fournies dans le formulaire de candidature. Toute candidature spontanée envoyée directement au SEAE ou à la Commission sera écartée.</w:t>
      </w:r>
    </w:p>
    <w:p w:rsidR="00696C1B" w:rsidRPr="00696C1B" w:rsidRDefault="00696C1B" w:rsidP="00696C1B">
      <w:pPr>
        <w:spacing w:before="100" w:beforeAutospacing="1" w:after="0" w:line="240" w:lineRule="auto"/>
        <w:jc w:val="both"/>
        <w:rPr>
          <w:rFonts w:eastAsia="Times New Roman"/>
        </w:rPr>
      </w:pPr>
      <w:r>
        <w:t>Dans ce formulaire, les candidats sont invités à fournir des informations sur leur parcours universitaire, leur maîtrise des langues, leur expérience professionnelle, leurs activités para-universitaires et leur motivation. En outre, ils sont invités à indiquer trois préférences géographiques en vue de leur affectation potentielle, ainsi que le service pour lequel ils se portent candidat</w:t>
      </w:r>
      <w:r w:rsidR="00FA12AC">
        <w:t xml:space="preserve"> :</w:t>
      </w:r>
    </w:p>
    <w:p w:rsidR="00696C1B" w:rsidRPr="00696C1B" w:rsidRDefault="00696C1B" w:rsidP="00696C1B">
      <w:pPr>
        <w:spacing w:after="0" w:line="240" w:lineRule="auto"/>
        <w:jc w:val="both"/>
        <w:rPr>
          <w:rFonts w:eastAsia="Times New Roman"/>
          <w:sz w:val="12"/>
          <w:szCs w:val="12"/>
        </w:rPr>
      </w:pPr>
    </w:p>
    <w:p w:rsidR="00696C1B" w:rsidRPr="00696C1B" w:rsidRDefault="00696C1B" w:rsidP="00696C1B">
      <w:pPr>
        <w:numPr>
          <w:ilvl w:val="0"/>
          <w:numId w:val="6"/>
        </w:numPr>
        <w:spacing w:after="0" w:line="240" w:lineRule="auto"/>
        <w:jc w:val="both"/>
        <w:rPr>
          <w:rFonts w:eastAsia="Times New Roman"/>
        </w:rPr>
      </w:pPr>
      <w:r>
        <w:t>service politique, press</w:t>
      </w:r>
      <w:r w:rsidR="002B7A89">
        <w:t>e et information</w:t>
      </w:r>
      <w:r>
        <w:t>;</w:t>
      </w:r>
    </w:p>
    <w:p w:rsidR="00696C1B" w:rsidRPr="00696C1B" w:rsidRDefault="00696C1B" w:rsidP="00696C1B">
      <w:pPr>
        <w:spacing w:after="0" w:line="240" w:lineRule="auto"/>
        <w:ind w:left="720"/>
        <w:jc w:val="both"/>
        <w:rPr>
          <w:rFonts w:eastAsia="Times New Roman"/>
          <w:sz w:val="6"/>
          <w:szCs w:val="6"/>
        </w:rPr>
      </w:pPr>
    </w:p>
    <w:p w:rsidR="00696C1B" w:rsidRPr="00696C1B" w:rsidRDefault="00696C1B" w:rsidP="00E03EBB">
      <w:pPr>
        <w:numPr>
          <w:ilvl w:val="0"/>
          <w:numId w:val="6"/>
        </w:numPr>
        <w:spacing w:after="0" w:line="240" w:lineRule="auto"/>
        <w:jc w:val="both"/>
        <w:rPr>
          <w:rFonts w:eastAsia="Times New Roman"/>
        </w:rPr>
      </w:pPr>
      <w:r>
        <w:t>service gestion de l'aide, commerce et é</w:t>
      </w:r>
      <w:r w:rsidR="002B7A89">
        <w:t>conomie</w:t>
      </w:r>
      <w:r>
        <w:t>.</w:t>
      </w:r>
    </w:p>
    <w:p w:rsidR="00E03EBB" w:rsidRPr="00C7032C" w:rsidRDefault="00E03EBB" w:rsidP="00C7032C">
      <w:pPr>
        <w:spacing w:after="0" w:line="240" w:lineRule="auto"/>
        <w:outlineLvl w:val="2"/>
        <w:rPr>
          <w:rFonts w:eastAsia="Times New Roman"/>
          <w:b/>
          <w:bCs/>
          <w:sz w:val="30"/>
          <w:szCs w:val="30"/>
        </w:rPr>
      </w:pPr>
    </w:p>
    <w:p w:rsidR="004B53B5" w:rsidRPr="00EF5C15" w:rsidRDefault="004B53B5" w:rsidP="004F6C8A">
      <w:pPr>
        <w:spacing w:after="0" w:line="240" w:lineRule="auto"/>
        <w:jc w:val="both"/>
        <w:rPr>
          <w:rFonts w:eastAsia="Times New Roman"/>
          <w:b/>
          <w:sz w:val="26"/>
          <w:szCs w:val="26"/>
        </w:rPr>
      </w:pPr>
      <w:r>
        <w:rPr>
          <w:b/>
          <w:sz w:val="26"/>
        </w:rPr>
        <w:t>PROCÉDURE DE SÉLECTION</w:t>
      </w:r>
    </w:p>
    <w:p w:rsidR="004F6C8A" w:rsidRPr="00C7032C" w:rsidRDefault="004F6C8A" w:rsidP="004F6C8A">
      <w:pPr>
        <w:spacing w:after="0" w:line="240" w:lineRule="auto"/>
        <w:jc w:val="both"/>
        <w:rPr>
          <w:rFonts w:eastAsia="Times New Roman"/>
          <w:b/>
        </w:rPr>
      </w:pPr>
    </w:p>
    <w:p w:rsidR="006F6E4D" w:rsidRPr="00EF5C15" w:rsidRDefault="00443CEF" w:rsidP="004F6C8A">
      <w:pPr>
        <w:spacing w:after="100" w:afterAutospacing="1" w:line="240" w:lineRule="auto"/>
        <w:jc w:val="both"/>
        <w:rPr>
          <w:rFonts w:eastAsia="Times New Roman"/>
        </w:rPr>
      </w:pPr>
      <w:r>
        <w:t>La présélection des candidats est assurée par les États membres de l'UE. La sélection finale est effectuée par le SEAE et la Commission.</w:t>
      </w:r>
    </w:p>
    <w:p w:rsidR="00443CEF" w:rsidRDefault="00443CEF" w:rsidP="00443CEF">
      <w:pPr>
        <w:spacing w:after="0" w:line="240" w:lineRule="auto"/>
        <w:jc w:val="both"/>
        <w:rPr>
          <w:rFonts w:eastAsia="Times New Roman"/>
        </w:rPr>
      </w:pPr>
      <w:r>
        <w:t xml:space="preserve">Au terme de la procédure de présélection, les États membres de l'UE remettent au SEAE et à la Commission une liste contenant les noms des candidats retenus (entre </w:t>
      </w:r>
      <w:r w:rsidRPr="00D553B0">
        <w:t>2</w:t>
      </w:r>
      <w:r>
        <w:t xml:space="preserve"> et </w:t>
      </w:r>
      <w:r w:rsidRPr="00D553B0">
        <w:t>4</w:t>
      </w:r>
      <w:r>
        <w:t xml:space="preserve"> candidats par poste prévu). Le SEAE et la Commission sélectionnent un candidat de chaq</w:t>
      </w:r>
      <w:r w:rsidR="002B7A89">
        <w:t>ue État membre</w:t>
      </w:r>
      <w:r>
        <w:t xml:space="preserve">. </w:t>
      </w:r>
    </w:p>
    <w:p w:rsidR="002E518E" w:rsidRPr="00EF5C15" w:rsidRDefault="002E518E" w:rsidP="00443CEF">
      <w:pPr>
        <w:spacing w:after="0" w:line="240" w:lineRule="auto"/>
        <w:jc w:val="both"/>
        <w:rPr>
          <w:rFonts w:eastAsia="Times New Roman"/>
        </w:rPr>
      </w:pPr>
    </w:p>
    <w:p w:rsidR="00822351" w:rsidRPr="00EF5C15" w:rsidRDefault="002E518E" w:rsidP="00443CEF">
      <w:pPr>
        <w:spacing w:after="0" w:line="240" w:lineRule="auto"/>
        <w:jc w:val="both"/>
        <w:rPr>
          <w:rFonts w:eastAsia="Times New Roman"/>
        </w:rPr>
      </w:pPr>
      <w:r>
        <w:t>Le SEAE et la Commission dressent chacun une liste de délégations prioritaires auxquelles les JPD seront affectés. Une fois que les listes sont arrêtées, le SEAE et la Commission procèdent à la mise en correspondance. Cette procédure repose sur les critères suivants</w:t>
      </w:r>
      <w:r w:rsidR="00FA12AC">
        <w:t xml:space="preserve"> :</w:t>
      </w:r>
    </w:p>
    <w:p w:rsidR="004F6C8A" w:rsidRPr="00EF5C15" w:rsidRDefault="004F6C8A" w:rsidP="004F6C8A">
      <w:pPr>
        <w:spacing w:after="0" w:line="240" w:lineRule="auto"/>
        <w:jc w:val="both"/>
        <w:rPr>
          <w:rFonts w:eastAsia="Times New Roman"/>
          <w:sz w:val="12"/>
          <w:szCs w:val="12"/>
        </w:rPr>
      </w:pPr>
    </w:p>
    <w:p w:rsidR="004B53B5" w:rsidRPr="00EF5C15" w:rsidRDefault="004B53B5" w:rsidP="00822351">
      <w:pPr>
        <w:numPr>
          <w:ilvl w:val="0"/>
          <w:numId w:val="8"/>
        </w:numPr>
        <w:spacing w:after="100" w:afterAutospacing="1" w:line="240" w:lineRule="auto"/>
        <w:jc w:val="both"/>
        <w:rPr>
          <w:rFonts w:eastAsia="Times New Roman"/>
        </w:rPr>
      </w:pPr>
      <w:r>
        <w:t>priorités de la Commission et du SEAE;</w:t>
      </w:r>
    </w:p>
    <w:p w:rsidR="004B53B5" w:rsidRPr="00EF5C15" w:rsidRDefault="006F6E4D" w:rsidP="004B53B5">
      <w:pPr>
        <w:numPr>
          <w:ilvl w:val="0"/>
          <w:numId w:val="8"/>
        </w:numPr>
        <w:spacing w:before="100" w:beforeAutospacing="1" w:after="100" w:afterAutospacing="1" w:line="240" w:lineRule="auto"/>
        <w:jc w:val="both"/>
        <w:rPr>
          <w:rFonts w:eastAsia="Times New Roman"/>
        </w:rPr>
      </w:pPr>
      <w:r>
        <w:lastRenderedPageBreak/>
        <w:t>profils des candidats et préférences exprimées dans le formulaire de candidature;</w:t>
      </w:r>
    </w:p>
    <w:p w:rsidR="004B53B5" w:rsidRPr="00EF5C15" w:rsidRDefault="00116214" w:rsidP="00E03EBB">
      <w:pPr>
        <w:numPr>
          <w:ilvl w:val="0"/>
          <w:numId w:val="8"/>
        </w:numPr>
        <w:spacing w:before="100" w:beforeAutospacing="1" w:after="0" w:line="240" w:lineRule="auto"/>
        <w:jc w:val="both"/>
        <w:rPr>
          <w:rFonts w:eastAsia="Times New Roman"/>
        </w:rPr>
      </w:pPr>
      <w:r>
        <w:t>possibilités de stages offertes par les délégations de l'UE.</w:t>
      </w:r>
    </w:p>
    <w:p w:rsidR="00725DF3" w:rsidRPr="00C7032C" w:rsidRDefault="00725DF3" w:rsidP="00C7032C">
      <w:pPr>
        <w:spacing w:after="0" w:line="240" w:lineRule="auto"/>
        <w:outlineLvl w:val="2"/>
        <w:rPr>
          <w:rFonts w:eastAsia="Times New Roman"/>
          <w:b/>
          <w:bCs/>
          <w:sz w:val="30"/>
          <w:szCs w:val="30"/>
        </w:rPr>
      </w:pPr>
    </w:p>
    <w:p w:rsidR="00BD67AB" w:rsidRPr="00EF5C15" w:rsidRDefault="00A1135B" w:rsidP="004F6C8A">
      <w:pPr>
        <w:spacing w:after="0" w:line="240" w:lineRule="auto"/>
        <w:jc w:val="both"/>
        <w:outlineLvl w:val="2"/>
        <w:rPr>
          <w:rFonts w:eastAsia="Times New Roman"/>
          <w:b/>
          <w:bCs/>
          <w:sz w:val="26"/>
          <w:szCs w:val="26"/>
        </w:rPr>
      </w:pPr>
      <w:r>
        <w:rPr>
          <w:b/>
          <w:sz w:val="26"/>
        </w:rPr>
        <w:t>NOTRE OFFRE</w:t>
      </w:r>
    </w:p>
    <w:p w:rsidR="004F6C8A" w:rsidRPr="00C7032C" w:rsidRDefault="004F6C8A" w:rsidP="004F6C8A">
      <w:pPr>
        <w:spacing w:after="0" w:line="240" w:lineRule="auto"/>
        <w:jc w:val="both"/>
        <w:outlineLvl w:val="2"/>
        <w:rPr>
          <w:rFonts w:eastAsia="Times New Roman"/>
          <w:b/>
          <w:bCs/>
        </w:rPr>
      </w:pPr>
    </w:p>
    <w:p w:rsidR="002E518E" w:rsidRDefault="002E518E" w:rsidP="00656E59">
      <w:pPr>
        <w:spacing w:line="240" w:lineRule="auto"/>
        <w:ind w:right="76"/>
        <w:jc w:val="both"/>
        <w:rPr>
          <w:rFonts w:eastAsia="Times New Roman"/>
        </w:rPr>
      </w:pPr>
      <w:r>
        <w:t xml:space="preserve">Les candidats sélectionnés se verront proposer une convention de stage unique d'une durée déterminée de </w:t>
      </w:r>
      <w:r w:rsidR="00007E2E">
        <w:t>douze</w:t>
      </w:r>
      <w:r>
        <w:t xml:space="preserve"> (</w:t>
      </w:r>
      <w:r w:rsidR="00007E2E">
        <w:t>12</w:t>
      </w:r>
      <w:r>
        <w:t xml:space="preserve">) mois, qui peut être renouvelée pour </w:t>
      </w:r>
      <w:r w:rsidR="00007E2E">
        <w:t>douze</w:t>
      </w:r>
      <w:r>
        <w:t xml:space="preserve"> (</w:t>
      </w:r>
      <w:r w:rsidR="00007E2E">
        <w:t>12</w:t>
      </w:r>
      <w:r>
        <w:t>) mois supplémentaires.</w:t>
      </w:r>
    </w:p>
    <w:p w:rsidR="004B53B5" w:rsidRPr="00EF5C15" w:rsidRDefault="002E518E" w:rsidP="00DD75FE">
      <w:pPr>
        <w:spacing w:before="100" w:beforeAutospacing="1" w:after="0" w:line="240" w:lineRule="auto"/>
        <w:jc w:val="both"/>
        <w:rPr>
          <w:rFonts w:eastAsia="Times New Roman"/>
        </w:rPr>
      </w:pPr>
      <w:r>
        <w:t>Les stagiaires ont droit au versement d'une rémunération mensuelle composée</w:t>
      </w:r>
      <w:r w:rsidR="00FA12AC">
        <w:t xml:space="preserve"> :</w:t>
      </w:r>
    </w:p>
    <w:p w:rsidR="005409CF" w:rsidRPr="00EF5C15" w:rsidRDefault="005409CF" w:rsidP="005409CF">
      <w:pPr>
        <w:spacing w:after="0" w:line="240" w:lineRule="auto"/>
        <w:jc w:val="both"/>
        <w:rPr>
          <w:rFonts w:eastAsia="Times New Roman"/>
          <w:sz w:val="12"/>
          <w:szCs w:val="12"/>
        </w:rPr>
      </w:pPr>
    </w:p>
    <w:p w:rsidR="004B53B5" w:rsidRPr="00EF5C15" w:rsidRDefault="004B53B5" w:rsidP="005409CF">
      <w:pPr>
        <w:numPr>
          <w:ilvl w:val="0"/>
          <w:numId w:val="9"/>
        </w:numPr>
        <w:spacing w:after="100" w:afterAutospacing="1" w:line="240" w:lineRule="auto"/>
        <w:jc w:val="both"/>
        <w:rPr>
          <w:rFonts w:eastAsia="Times New Roman"/>
        </w:rPr>
      </w:pPr>
      <w:proofErr w:type="gramStart"/>
      <w:r>
        <w:t>d'une</w:t>
      </w:r>
      <w:proofErr w:type="gramEnd"/>
      <w:r>
        <w:t xml:space="preserve"> bourse de </w:t>
      </w:r>
      <w:r w:rsidRPr="00D553B0">
        <w:t>1</w:t>
      </w:r>
      <w:r w:rsidR="001D5963">
        <w:t>.419</w:t>
      </w:r>
      <w:r>
        <w:t xml:space="preserve"> EUR;</w:t>
      </w:r>
    </w:p>
    <w:p w:rsidR="004B53B5" w:rsidRPr="00EF5C15" w:rsidRDefault="004B53B5" w:rsidP="004B53B5">
      <w:pPr>
        <w:numPr>
          <w:ilvl w:val="0"/>
          <w:numId w:val="9"/>
        </w:numPr>
        <w:spacing w:before="100" w:beforeAutospacing="1" w:after="100" w:afterAutospacing="1" w:line="240" w:lineRule="auto"/>
        <w:jc w:val="both"/>
        <w:rPr>
          <w:rFonts w:eastAsia="Times New Roman"/>
        </w:rPr>
      </w:pPr>
      <w:proofErr w:type="gramStart"/>
      <w:r>
        <w:t>d'une</w:t>
      </w:r>
      <w:proofErr w:type="gramEnd"/>
      <w:r>
        <w:t xml:space="preserve"> contribution de logement fixée à </w:t>
      </w:r>
      <w:r w:rsidRPr="00D553B0">
        <w:t>1</w:t>
      </w:r>
      <w:r w:rsidR="001D5963">
        <w:t>.092</w:t>
      </w:r>
      <w:r>
        <w:t xml:space="preserve"> EUR;</w:t>
      </w:r>
    </w:p>
    <w:p w:rsidR="004B53B5" w:rsidRPr="00EF5C15" w:rsidRDefault="004B53B5" w:rsidP="005409CF">
      <w:pPr>
        <w:numPr>
          <w:ilvl w:val="0"/>
          <w:numId w:val="9"/>
        </w:numPr>
        <w:spacing w:before="100" w:beforeAutospacing="1" w:after="0" w:line="240" w:lineRule="auto"/>
        <w:jc w:val="both"/>
        <w:rPr>
          <w:rFonts w:eastAsia="Times New Roman"/>
        </w:rPr>
      </w:pPr>
      <w:r>
        <w:t xml:space="preserve">d'une contribution destinée à compenser les conditions de vie difficiles dans certains pays et s'ajoutant aux allocations mentionnées ci-dessus - elle varie de </w:t>
      </w:r>
      <w:r w:rsidRPr="00D553B0">
        <w:t>10</w:t>
      </w:r>
      <w:r>
        <w:t xml:space="preserve"> à </w:t>
      </w:r>
      <w:r w:rsidRPr="00D553B0">
        <w:t>35</w:t>
      </w:r>
      <w:r>
        <w:t> % selon l'indemnité de conditions de vi</w:t>
      </w:r>
      <w:r w:rsidR="00C7032C">
        <w:t>e (ICV) dans une délégation (</w:t>
      </w:r>
      <w:hyperlink r:id="rId13" w:tooltip="Tableau ICV">
        <w:r w:rsidRPr="00BB51B0">
          <w:rPr>
            <w:color w:val="0000FF"/>
            <w:u w:val="single"/>
          </w:rPr>
          <w:t>tableau ICV</w:t>
        </w:r>
      </w:hyperlink>
      <w:r w:rsidRPr="00BB51B0">
        <w:t xml:space="preserve"> </w:t>
      </w:r>
      <w:r w:rsidR="00C7032C">
        <w:rPr>
          <w:rFonts w:eastAsia="Times New Roman"/>
          <w:b/>
          <w:bCs/>
          <w:noProof/>
          <w:lang w:val="en-US" w:eastAsia="en-US" w:bidi="ar-SA"/>
        </w:rPr>
        <w:drawing>
          <wp:inline distT="0" distB="0" distL="0" distR="0" wp14:anchorId="43022999" wp14:editId="4502B231">
            <wp:extent cx="151130" cy="151130"/>
            <wp:effectExtent l="0" t="0" r="1270" b="1270"/>
            <wp:docPr id="6" name="Picture 6" descr="pdf - 5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 58 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t>).</w:t>
      </w:r>
    </w:p>
    <w:p w:rsidR="004B53B5" w:rsidRPr="00EF5C15" w:rsidRDefault="004B53B5" w:rsidP="005409CF">
      <w:pPr>
        <w:spacing w:before="100" w:beforeAutospacing="1" w:after="0" w:line="240" w:lineRule="auto"/>
        <w:jc w:val="both"/>
        <w:rPr>
          <w:rFonts w:eastAsia="Times New Roman"/>
        </w:rPr>
      </w:pPr>
      <w:r>
        <w:t>En outre, les JPD se verront octroyer</w:t>
      </w:r>
      <w:r w:rsidR="00FA12AC">
        <w:t xml:space="preserve"> :</w:t>
      </w:r>
    </w:p>
    <w:p w:rsidR="005409CF" w:rsidRPr="00EF5C15" w:rsidRDefault="005409CF" w:rsidP="005409CF">
      <w:pPr>
        <w:spacing w:after="0" w:line="240" w:lineRule="auto"/>
        <w:jc w:val="both"/>
        <w:rPr>
          <w:rFonts w:eastAsia="Times New Roman"/>
          <w:sz w:val="12"/>
          <w:szCs w:val="12"/>
        </w:rPr>
      </w:pPr>
    </w:p>
    <w:p w:rsidR="004B53B5" w:rsidRPr="00EF5C15" w:rsidRDefault="004B53B5" w:rsidP="005409CF">
      <w:pPr>
        <w:numPr>
          <w:ilvl w:val="0"/>
          <w:numId w:val="10"/>
        </w:numPr>
        <w:spacing w:after="100" w:afterAutospacing="1" w:line="240" w:lineRule="auto"/>
        <w:jc w:val="both"/>
        <w:rPr>
          <w:rFonts w:eastAsia="Times New Roman"/>
        </w:rPr>
      </w:pPr>
      <w:proofErr w:type="gramStart"/>
      <w:r>
        <w:t>une</w:t>
      </w:r>
      <w:proofErr w:type="gramEnd"/>
      <w:r>
        <w:t xml:space="preserve"> contribution d'installation de </w:t>
      </w:r>
      <w:r w:rsidRPr="00D553B0">
        <w:t>2</w:t>
      </w:r>
      <w:r w:rsidR="001D5963">
        <w:t>.184</w:t>
      </w:r>
      <w:r>
        <w:t xml:space="preserve"> EUR au début du stage;</w:t>
      </w:r>
    </w:p>
    <w:p w:rsidR="004B53B5" w:rsidRPr="00EF5C15" w:rsidRDefault="004B53B5" w:rsidP="004B53B5">
      <w:pPr>
        <w:numPr>
          <w:ilvl w:val="0"/>
          <w:numId w:val="10"/>
        </w:numPr>
        <w:spacing w:before="100" w:beforeAutospacing="1" w:after="100" w:afterAutospacing="1" w:line="240" w:lineRule="auto"/>
        <w:jc w:val="both"/>
        <w:rPr>
          <w:rFonts w:eastAsia="Times New Roman"/>
        </w:rPr>
      </w:pPr>
      <w:proofErr w:type="gramStart"/>
      <w:r>
        <w:t>une</w:t>
      </w:r>
      <w:proofErr w:type="gramEnd"/>
      <w:r>
        <w:t xml:space="preserve"> contribution aux frais de voyage de </w:t>
      </w:r>
      <w:r w:rsidRPr="00D553B0">
        <w:t>2</w:t>
      </w:r>
      <w:r w:rsidR="001D5963">
        <w:t>.730</w:t>
      </w:r>
      <w:r>
        <w:t> EUR pour chaque période de stage;</w:t>
      </w:r>
    </w:p>
    <w:p w:rsidR="004B53B5" w:rsidRPr="00EF5C15" w:rsidRDefault="004B53B5" w:rsidP="004B53B5">
      <w:pPr>
        <w:numPr>
          <w:ilvl w:val="0"/>
          <w:numId w:val="10"/>
        </w:numPr>
        <w:spacing w:before="100" w:beforeAutospacing="1" w:after="100" w:afterAutospacing="1" w:line="240" w:lineRule="auto"/>
        <w:jc w:val="both"/>
        <w:rPr>
          <w:rFonts w:eastAsia="Times New Roman"/>
        </w:rPr>
      </w:pPr>
      <w:proofErr w:type="gramStart"/>
      <w:r>
        <w:t>une</w:t>
      </w:r>
      <w:proofErr w:type="gramEnd"/>
      <w:r>
        <w:t xml:space="preserve"> </w:t>
      </w:r>
      <w:r w:rsidR="002B7A89">
        <w:t>contribution</w:t>
      </w:r>
      <w:r>
        <w:t xml:space="preserve"> de </w:t>
      </w:r>
      <w:r w:rsidR="001D5963">
        <w:t>728</w:t>
      </w:r>
      <w:r>
        <w:t xml:space="preserve"> EUR </w:t>
      </w:r>
      <w:r w:rsidR="002B7A89">
        <w:t xml:space="preserve">aux </w:t>
      </w:r>
      <w:r>
        <w:t>frais d'assurance pour chaque période de stage.</w:t>
      </w:r>
    </w:p>
    <w:p w:rsidR="008167FD" w:rsidRPr="00C7032C" w:rsidRDefault="008167FD" w:rsidP="00C7032C">
      <w:pPr>
        <w:spacing w:after="0" w:line="240" w:lineRule="auto"/>
        <w:outlineLvl w:val="2"/>
        <w:rPr>
          <w:rFonts w:eastAsia="Times New Roman"/>
          <w:b/>
          <w:bCs/>
          <w:sz w:val="30"/>
          <w:szCs w:val="30"/>
        </w:rPr>
      </w:pPr>
    </w:p>
    <w:p w:rsidR="001C3739" w:rsidRDefault="008167FD" w:rsidP="008167FD">
      <w:pPr>
        <w:spacing w:after="100" w:afterAutospacing="1" w:line="240" w:lineRule="auto"/>
        <w:jc w:val="both"/>
        <w:rPr>
          <w:rFonts w:eastAsia="Times New Roman"/>
          <w:b/>
          <w:sz w:val="26"/>
          <w:szCs w:val="26"/>
        </w:rPr>
      </w:pPr>
      <w:r>
        <w:rPr>
          <w:b/>
          <w:sz w:val="26"/>
        </w:rPr>
        <w:t>CALENDRIER</w:t>
      </w:r>
    </w:p>
    <w:tbl>
      <w:tblPr>
        <w:tblW w:w="0" w:type="auto"/>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4A0" w:firstRow="1" w:lastRow="0" w:firstColumn="1" w:lastColumn="0" w:noHBand="0" w:noVBand="1"/>
      </w:tblPr>
      <w:tblGrid>
        <w:gridCol w:w="5190"/>
        <w:gridCol w:w="3852"/>
      </w:tblGrid>
      <w:tr w:rsidR="00D163E1" w:rsidRPr="00EF5C15" w:rsidTr="00EF5C15">
        <w:tc>
          <w:tcPr>
            <w:tcW w:w="5353" w:type="dxa"/>
            <w:shd w:val="clear" w:color="auto" w:fill="auto"/>
          </w:tcPr>
          <w:p w:rsidR="00D163E1" w:rsidRPr="008167FD" w:rsidRDefault="00D163E1" w:rsidP="00EF5C15">
            <w:pPr>
              <w:spacing w:after="0" w:line="240" w:lineRule="auto"/>
              <w:jc w:val="both"/>
              <w:rPr>
                <w:rFonts w:eastAsia="Times New Roman"/>
                <w:b/>
                <w:sz w:val="16"/>
                <w:szCs w:val="16"/>
              </w:rPr>
            </w:pPr>
          </w:p>
          <w:p w:rsidR="00D163E1" w:rsidRPr="008167FD" w:rsidRDefault="00D163E1" w:rsidP="00EF5C15">
            <w:pPr>
              <w:spacing w:after="0" w:line="240" w:lineRule="auto"/>
              <w:jc w:val="both"/>
              <w:rPr>
                <w:rFonts w:eastAsia="Times New Roman"/>
                <w:b/>
              </w:rPr>
            </w:pPr>
            <w:r>
              <w:rPr>
                <w:b/>
              </w:rPr>
              <w:t xml:space="preserve">LANCEMENT du CYCLE </w:t>
            </w:r>
            <w:r w:rsidR="001D5963">
              <w:rPr>
                <w:b/>
              </w:rPr>
              <w:t>2021</w:t>
            </w:r>
          </w:p>
          <w:p w:rsidR="00D163E1" w:rsidRPr="008167FD" w:rsidRDefault="00D163E1" w:rsidP="00EF5C15">
            <w:pPr>
              <w:spacing w:after="0" w:line="240" w:lineRule="auto"/>
              <w:jc w:val="both"/>
              <w:rPr>
                <w:rFonts w:eastAsia="Times New Roman"/>
                <w:b/>
                <w:sz w:val="16"/>
                <w:szCs w:val="16"/>
              </w:rPr>
            </w:pPr>
          </w:p>
        </w:tc>
        <w:tc>
          <w:tcPr>
            <w:tcW w:w="3935" w:type="dxa"/>
            <w:shd w:val="clear" w:color="auto" w:fill="auto"/>
          </w:tcPr>
          <w:p w:rsidR="006C30B0" w:rsidRPr="008167FD" w:rsidRDefault="006C30B0" w:rsidP="00EF5C15">
            <w:pPr>
              <w:spacing w:after="0" w:line="240" w:lineRule="auto"/>
              <w:jc w:val="both"/>
              <w:rPr>
                <w:rFonts w:eastAsia="Times New Roman"/>
                <w:sz w:val="16"/>
                <w:szCs w:val="16"/>
              </w:rPr>
            </w:pPr>
          </w:p>
          <w:p w:rsidR="00D163E1" w:rsidRPr="008167FD" w:rsidRDefault="001D5963" w:rsidP="00D553B0">
            <w:pPr>
              <w:spacing w:after="0" w:line="240" w:lineRule="auto"/>
              <w:jc w:val="both"/>
              <w:rPr>
                <w:rFonts w:eastAsia="Times New Roman"/>
                <w:b/>
                <w:color w:val="CC0000"/>
              </w:rPr>
            </w:pPr>
            <w:r>
              <w:rPr>
                <w:b/>
                <w:color w:val="CC0000"/>
              </w:rPr>
              <w:t>4 janvier 2021</w:t>
            </w:r>
            <w:r w:rsidR="00D163E1">
              <w:rPr>
                <w:b/>
                <w:color w:val="CC0000"/>
              </w:rPr>
              <w:t xml:space="preserve"> </w:t>
            </w:r>
          </w:p>
        </w:tc>
      </w:tr>
      <w:tr w:rsidR="00D163E1" w:rsidRPr="00EF5C15" w:rsidTr="00EF5C15">
        <w:tc>
          <w:tcPr>
            <w:tcW w:w="5353" w:type="dxa"/>
            <w:shd w:val="clear" w:color="auto" w:fill="auto"/>
          </w:tcPr>
          <w:p w:rsidR="00D163E1" w:rsidRPr="008167FD" w:rsidRDefault="00D163E1" w:rsidP="00EF5C15">
            <w:pPr>
              <w:spacing w:after="0" w:line="240" w:lineRule="auto"/>
              <w:jc w:val="both"/>
              <w:rPr>
                <w:rFonts w:eastAsia="Times New Roman"/>
                <w:b/>
                <w:sz w:val="16"/>
                <w:szCs w:val="16"/>
              </w:rPr>
            </w:pPr>
          </w:p>
          <w:p w:rsidR="00D163E1" w:rsidRPr="008167FD" w:rsidRDefault="00D163E1" w:rsidP="00EF5C15">
            <w:pPr>
              <w:spacing w:after="0" w:line="240" w:lineRule="auto"/>
              <w:jc w:val="both"/>
              <w:rPr>
                <w:rFonts w:eastAsia="Times New Roman"/>
                <w:b/>
              </w:rPr>
            </w:pPr>
            <w:r>
              <w:rPr>
                <w:b/>
              </w:rPr>
              <w:t>Date limite de présentation des candidatures aux États membres</w:t>
            </w:r>
          </w:p>
          <w:p w:rsidR="00D163E1" w:rsidRPr="008167FD" w:rsidRDefault="00D163E1" w:rsidP="00EF5C15">
            <w:pPr>
              <w:spacing w:after="0" w:line="240" w:lineRule="auto"/>
              <w:jc w:val="both"/>
              <w:rPr>
                <w:rFonts w:eastAsia="Times New Roman"/>
                <w:b/>
                <w:sz w:val="16"/>
                <w:szCs w:val="16"/>
              </w:rPr>
            </w:pPr>
          </w:p>
        </w:tc>
        <w:tc>
          <w:tcPr>
            <w:tcW w:w="3935" w:type="dxa"/>
            <w:shd w:val="clear" w:color="auto" w:fill="auto"/>
          </w:tcPr>
          <w:p w:rsidR="00D163E1" w:rsidRPr="008167FD" w:rsidRDefault="00D163E1" w:rsidP="00EF5C15">
            <w:pPr>
              <w:spacing w:after="0" w:line="240" w:lineRule="auto"/>
              <w:jc w:val="both"/>
              <w:rPr>
                <w:rFonts w:eastAsia="Times New Roman"/>
                <w:sz w:val="16"/>
                <w:szCs w:val="16"/>
              </w:rPr>
            </w:pPr>
          </w:p>
          <w:p w:rsidR="00D163E1" w:rsidRPr="008167FD" w:rsidRDefault="001D5963" w:rsidP="00EF5C15">
            <w:pPr>
              <w:spacing w:after="0" w:line="240" w:lineRule="auto"/>
              <w:jc w:val="both"/>
              <w:rPr>
                <w:rFonts w:eastAsia="Times New Roman"/>
                <w:b/>
                <w:color w:val="CC0000"/>
              </w:rPr>
            </w:pPr>
            <w:r>
              <w:rPr>
                <w:b/>
                <w:color w:val="CC0000"/>
              </w:rPr>
              <w:t>31 janvier 2021</w:t>
            </w:r>
          </w:p>
        </w:tc>
      </w:tr>
      <w:tr w:rsidR="00D163E1" w:rsidRPr="00EF5C15" w:rsidTr="00EF5C15">
        <w:tc>
          <w:tcPr>
            <w:tcW w:w="5353" w:type="dxa"/>
            <w:shd w:val="clear" w:color="auto" w:fill="auto"/>
          </w:tcPr>
          <w:p w:rsidR="00D163E1" w:rsidRPr="008167FD" w:rsidRDefault="00D163E1" w:rsidP="00EF5C15">
            <w:pPr>
              <w:spacing w:after="0" w:line="240" w:lineRule="auto"/>
              <w:jc w:val="both"/>
              <w:rPr>
                <w:rFonts w:eastAsia="Times New Roman"/>
                <w:sz w:val="16"/>
                <w:szCs w:val="16"/>
              </w:rPr>
            </w:pPr>
          </w:p>
          <w:p w:rsidR="00D163E1" w:rsidRPr="008167FD" w:rsidRDefault="00D163E1" w:rsidP="00EF5C15">
            <w:pPr>
              <w:spacing w:after="0" w:line="240" w:lineRule="auto"/>
              <w:jc w:val="both"/>
              <w:rPr>
                <w:rFonts w:eastAsia="Times New Roman"/>
              </w:rPr>
            </w:pPr>
            <w:r>
              <w:t xml:space="preserve">Présentation au SEAE et à la Commission par tous les États membres des listes de candidats présélectionnés </w:t>
            </w:r>
          </w:p>
          <w:p w:rsidR="00D163E1" w:rsidRPr="008167FD" w:rsidRDefault="00D163E1" w:rsidP="00EF5C15">
            <w:pPr>
              <w:spacing w:after="0" w:line="240" w:lineRule="auto"/>
              <w:jc w:val="both"/>
              <w:rPr>
                <w:rFonts w:eastAsia="Times New Roman"/>
                <w:sz w:val="16"/>
                <w:szCs w:val="16"/>
              </w:rPr>
            </w:pPr>
          </w:p>
        </w:tc>
        <w:tc>
          <w:tcPr>
            <w:tcW w:w="3935" w:type="dxa"/>
            <w:shd w:val="clear" w:color="auto" w:fill="auto"/>
          </w:tcPr>
          <w:p w:rsidR="00D163E1" w:rsidRPr="008167FD" w:rsidRDefault="00D163E1" w:rsidP="00EF5C15">
            <w:pPr>
              <w:spacing w:after="0" w:line="240" w:lineRule="auto"/>
              <w:rPr>
                <w:sz w:val="16"/>
                <w:szCs w:val="16"/>
              </w:rPr>
            </w:pPr>
          </w:p>
          <w:p w:rsidR="00D163E1" w:rsidRPr="008167FD" w:rsidRDefault="001D5963" w:rsidP="001D5963">
            <w:pPr>
              <w:spacing w:after="0"/>
              <w:rPr>
                <w:rFonts w:eastAsia="Times New Roman"/>
              </w:rPr>
            </w:pPr>
            <w:r>
              <w:t>28 avril 2021</w:t>
            </w:r>
          </w:p>
        </w:tc>
      </w:tr>
      <w:tr w:rsidR="00D163E1" w:rsidRPr="00EF5C15" w:rsidTr="00EF5C15">
        <w:trPr>
          <w:trHeight w:val="605"/>
        </w:trPr>
        <w:tc>
          <w:tcPr>
            <w:tcW w:w="5353" w:type="dxa"/>
            <w:shd w:val="clear" w:color="auto" w:fill="auto"/>
          </w:tcPr>
          <w:p w:rsidR="00D163E1" w:rsidRPr="008167FD" w:rsidRDefault="00D163E1" w:rsidP="00EF5C15">
            <w:pPr>
              <w:spacing w:after="0" w:line="240" w:lineRule="auto"/>
              <w:rPr>
                <w:rFonts w:eastAsia="Times New Roman"/>
                <w:sz w:val="16"/>
                <w:szCs w:val="16"/>
              </w:rPr>
            </w:pPr>
          </w:p>
          <w:p w:rsidR="00D163E1" w:rsidRPr="008167FD" w:rsidRDefault="006C30B0" w:rsidP="00EF5C15">
            <w:pPr>
              <w:spacing w:after="0"/>
              <w:rPr>
                <w:rFonts w:eastAsia="Times New Roman"/>
              </w:rPr>
            </w:pPr>
            <w:r>
              <w:t xml:space="preserve">Jurys de sélection au SEAE et à la Commission et procédure de mise en correspondance (attribution des places aux candidats) </w:t>
            </w:r>
          </w:p>
          <w:p w:rsidR="00D163E1" w:rsidRPr="008167FD" w:rsidRDefault="00D163E1" w:rsidP="00EF5C15">
            <w:pPr>
              <w:spacing w:after="0" w:line="240" w:lineRule="auto"/>
              <w:rPr>
                <w:rFonts w:eastAsia="Times New Roman"/>
                <w:sz w:val="16"/>
                <w:szCs w:val="16"/>
              </w:rPr>
            </w:pPr>
          </w:p>
        </w:tc>
        <w:tc>
          <w:tcPr>
            <w:tcW w:w="3935" w:type="dxa"/>
            <w:shd w:val="clear" w:color="auto" w:fill="auto"/>
          </w:tcPr>
          <w:p w:rsidR="00D163E1" w:rsidRPr="008167FD" w:rsidRDefault="00D163E1" w:rsidP="00EF5C15">
            <w:pPr>
              <w:spacing w:after="0" w:line="240" w:lineRule="auto"/>
              <w:jc w:val="both"/>
              <w:rPr>
                <w:rFonts w:eastAsia="Times New Roman"/>
                <w:sz w:val="16"/>
                <w:szCs w:val="16"/>
              </w:rPr>
            </w:pPr>
          </w:p>
          <w:p w:rsidR="00D163E1" w:rsidRPr="008167FD" w:rsidRDefault="002B7A89" w:rsidP="00EF5C15">
            <w:pPr>
              <w:spacing w:after="0" w:line="240" w:lineRule="auto"/>
              <w:jc w:val="both"/>
              <w:rPr>
                <w:rFonts w:eastAsia="Times New Roman"/>
              </w:rPr>
            </w:pPr>
            <w:r>
              <w:t>Mai</w:t>
            </w:r>
            <w:r w:rsidR="00D163E1">
              <w:t xml:space="preserve"> </w:t>
            </w:r>
            <w:r w:rsidR="001D5963">
              <w:t>2021</w:t>
            </w:r>
          </w:p>
          <w:p w:rsidR="00D163E1" w:rsidRPr="008167FD" w:rsidRDefault="00D163E1" w:rsidP="00EF5C15">
            <w:pPr>
              <w:spacing w:after="0" w:line="240" w:lineRule="auto"/>
              <w:jc w:val="both"/>
              <w:rPr>
                <w:rFonts w:eastAsia="Times New Roman"/>
              </w:rPr>
            </w:pPr>
          </w:p>
        </w:tc>
      </w:tr>
      <w:tr w:rsidR="00D163E1" w:rsidRPr="00EF5C15" w:rsidTr="00EF5C15">
        <w:tc>
          <w:tcPr>
            <w:tcW w:w="5353" w:type="dxa"/>
            <w:shd w:val="clear" w:color="auto" w:fill="auto"/>
          </w:tcPr>
          <w:p w:rsidR="00D163E1" w:rsidRPr="008167FD" w:rsidRDefault="00D163E1" w:rsidP="00EF5C15">
            <w:pPr>
              <w:spacing w:after="0" w:line="240" w:lineRule="auto"/>
              <w:jc w:val="both"/>
              <w:rPr>
                <w:rFonts w:eastAsia="Times New Roman"/>
                <w:sz w:val="16"/>
                <w:szCs w:val="16"/>
              </w:rPr>
            </w:pPr>
          </w:p>
          <w:p w:rsidR="00D163E1" w:rsidRPr="008167FD" w:rsidRDefault="00D163E1" w:rsidP="00EF5C15">
            <w:pPr>
              <w:spacing w:after="0" w:line="240" w:lineRule="auto"/>
              <w:jc w:val="both"/>
              <w:rPr>
                <w:rFonts w:eastAsia="Times New Roman"/>
              </w:rPr>
            </w:pPr>
            <w:r>
              <w:t>Communication des résultats aux États membres</w:t>
            </w:r>
          </w:p>
          <w:p w:rsidR="00D163E1" w:rsidRPr="008167FD" w:rsidRDefault="00D163E1" w:rsidP="00EF5C15">
            <w:pPr>
              <w:spacing w:after="0" w:line="240" w:lineRule="auto"/>
              <w:jc w:val="both"/>
              <w:rPr>
                <w:rFonts w:eastAsia="Times New Roman"/>
                <w:sz w:val="16"/>
                <w:szCs w:val="16"/>
              </w:rPr>
            </w:pPr>
          </w:p>
        </w:tc>
        <w:tc>
          <w:tcPr>
            <w:tcW w:w="3935" w:type="dxa"/>
            <w:shd w:val="clear" w:color="auto" w:fill="auto"/>
          </w:tcPr>
          <w:p w:rsidR="00D163E1" w:rsidRPr="008167FD" w:rsidRDefault="00D163E1" w:rsidP="00EF5C15">
            <w:pPr>
              <w:spacing w:after="0" w:line="240" w:lineRule="auto"/>
              <w:jc w:val="both"/>
              <w:rPr>
                <w:rFonts w:eastAsia="Times New Roman"/>
                <w:sz w:val="16"/>
                <w:szCs w:val="16"/>
              </w:rPr>
            </w:pPr>
          </w:p>
          <w:p w:rsidR="00D163E1" w:rsidRPr="008167FD" w:rsidRDefault="002B7A89" w:rsidP="00EF5C15">
            <w:pPr>
              <w:spacing w:after="0" w:line="240" w:lineRule="auto"/>
              <w:jc w:val="both"/>
              <w:rPr>
                <w:rFonts w:eastAsia="Times New Roman"/>
              </w:rPr>
            </w:pPr>
            <w:r>
              <w:t>Juin</w:t>
            </w:r>
            <w:r w:rsidR="00D163E1">
              <w:t xml:space="preserve"> </w:t>
            </w:r>
            <w:r w:rsidR="001D5963">
              <w:t>2021</w:t>
            </w:r>
          </w:p>
        </w:tc>
      </w:tr>
      <w:tr w:rsidR="00D163E1" w:rsidRPr="00EF5C15" w:rsidTr="00EF5C15">
        <w:tc>
          <w:tcPr>
            <w:tcW w:w="5353" w:type="dxa"/>
            <w:shd w:val="clear" w:color="auto" w:fill="auto"/>
          </w:tcPr>
          <w:p w:rsidR="00D163E1" w:rsidRPr="008167FD" w:rsidRDefault="00D163E1" w:rsidP="00EF5C15">
            <w:pPr>
              <w:spacing w:after="0" w:line="240" w:lineRule="auto"/>
              <w:jc w:val="both"/>
              <w:rPr>
                <w:rFonts w:eastAsia="Times New Roman"/>
                <w:b/>
                <w:sz w:val="16"/>
                <w:szCs w:val="16"/>
              </w:rPr>
            </w:pPr>
          </w:p>
          <w:p w:rsidR="00D163E1" w:rsidRPr="008167FD" w:rsidRDefault="00D163E1" w:rsidP="00EF5C15">
            <w:pPr>
              <w:spacing w:after="0" w:line="240" w:lineRule="auto"/>
              <w:jc w:val="both"/>
              <w:rPr>
                <w:rFonts w:eastAsia="Times New Roman"/>
                <w:b/>
              </w:rPr>
            </w:pPr>
            <w:r>
              <w:rPr>
                <w:b/>
              </w:rPr>
              <w:t>Envoi des propositions de stages aux candidats</w:t>
            </w:r>
          </w:p>
          <w:p w:rsidR="00D163E1" w:rsidRPr="008167FD" w:rsidRDefault="00D163E1" w:rsidP="00EF5C15">
            <w:pPr>
              <w:spacing w:after="0" w:line="240" w:lineRule="auto"/>
              <w:jc w:val="both"/>
              <w:rPr>
                <w:rFonts w:eastAsia="Times New Roman"/>
                <w:b/>
                <w:sz w:val="16"/>
                <w:szCs w:val="16"/>
              </w:rPr>
            </w:pPr>
          </w:p>
        </w:tc>
        <w:tc>
          <w:tcPr>
            <w:tcW w:w="3935" w:type="dxa"/>
            <w:shd w:val="clear" w:color="auto" w:fill="auto"/>
          </w:tcPr>
          <w:p w:rsidR="00D163E1" w:rsidRPr="008167FD" w:rsidRDefault="00D163E1" w:rsidP="00EF5C15">
            <w:pPr>
              <w:spacing w:after="0" w:line="240" w:lineRule="auto"/>
              <w:jc w:val="both"/>
              <w:rPr>
                <w:rFonts w:eastAsia="Times New Roman"/>
                <w:b/>
                <w:sz w:val="16"/>
                <w:szCs w:val="16"/>
              </w:rPr>
            </w:pPr>
          </w:p>
          <w:p w:rsidR="00D163E1" w:rsidRPr="008167FD" w:rsidRDefault="002B7A89" w:rsidP="00EF5C15">
            <w:pPr>
              <w:spacing w:after="0" w:line="240" w:lineRule="auto"/>
              <w:jc w:val="both"/>
              <w:rPr>
                <w:rFonts w:eastAsia="Times New Roman"/>
                <w:b/>
              </w:rPr>
            </w:pPr>
            <w:r>
              <w:rPr>
                <w:b/>
              </w:rPr>
              <w:t>Juin</w:t>
            </w:r>
            <w:r w:rsidR="00D163E1">
              <w:rPr>
                <w:b/>
              </w:rPr>
              <w:t xml:space="preserve"> </w:t>
            </w:r>
            <w:r w:rsidR="001D5963">
              <w:rPr>
                <w:b/>
              </w:rPr>
              <w:t>2021</w:t>
            </w:r>
          </w:p>
        </w:tc>
      </w:tr>
      <w:tr w:rsidR="00D163E1" w:rsidRPr="00EF5C15" w:rsidTr="00EF5C15">
        <w:tc>
          <w:tcPr>
            <w:tcW w:w="5353" w:type="dxa"/>
            <w:shd w:val="clear" w:color="auto" w:fill="auto"/>
          </w:tcPr>
          <w:p w:rsidR="00D163E1" w:rsidRPr="008167FD" w:rsidRDefault="00D163E1" w:rsidP="00EF5C15">
            <w:pPr>
              <w:spacing w:after="0" w:line="240" w:lineRule="auto"/>
              <w:jc w:val="both"/>
              <w:rPr>
                <w:rFonts w:eastAsia="Times New Roman"/>
                <w:sz w:val="16"/>
                <w:szCs w:val="16"/>
              </w:rPr>
            </w:pPr>
          </w:p>
          <w:p w:rsidR="00D163E1" w:rsidRPr="008167FD" w:rsidRDefault="00D163E1" w:rsidP="00EF5C15">
            <w:pPr>
              <w:spacing w:after="0" w:line="240" w:lineRule="auto"/>
              <w:jc w:val="both"/>
              <w:rPr>
                <w:rFonts w:eastAsia="Times New Roman"/>
              </w:rPr>
            </w:pPr>
            <w:r>
              <w:t>Réception des documents devant être transmis par les candidats retenus</w:t>
            </w:r>
          </w:p>
          <w:p w:rsidR="00D163E1" w:rsidRPr="008167FD" w:rsidRDefault="00D163E1" w:rsidP="00EF5C15">
            <w:pPr>
              <w:spacing w:after="0" w:line="240" w:lineRule="auto"/>
              <w:jc w:val="both"/>
              <w:rPr>
                <w:rFonts w:eastAsia="Times New Roman"/>
                <w:sz w:val="16"/>
                <w:szCs w:val="16"/>
              </w:rPr>
            </w:pPr>
          </w:p>
        </w:tc>
        <w:tc>
          <w:tcPr>
            <w:tcW w:w="3935" w:type="dxa"/>
            <w:shd w:val="clear" w:color="auto" w:fill="auto"/>
          </w:tcPr>
          <w:p w:rsidR="00D163E1" w:rsidRPr="008167FD" w:rsidRDefault="00D163E1" w:rsidP="00EF5C15">
            <w:pPr>
              <w:spacing w:after="0" w:line="240" w:lineRule="auto"/>
              <w:jc w:val="both"/>
              <w:rPr>
                <w:rFonts w:eastAsia="Times New Roman"/>
                <w:sz w:val="16"/>
                <w:szCs w:val="16"/>
              </w:rPr>
            </w:pPr>
          </w:p>
          <w:p w:rsidR="00D163E1" w:rsidRPr="008167FD" w:rsidRDefault="001D5963" w:rsidP="002B7A89">
            <w:pPr>
              <w:spacing w:after="0" w:line="240" w:lineRule="auto"/>
              <w:jc w:val="both"/>
              <w:rPr>
                <w:rFonts w:eastAsia="Times New Roman"/>
              </w:rPr>
            </w:pPr>
            <w:r>
              <w:t>30 juin 2021</w:t>
            </w:r>
          </w:p>
        </w:tc>
      </w:tr>
      <w:tr w:rsidR="00D163E1" w:rsidRPr="00EF5C15" w:rsidTr="00EF5C15">
        <w:tc>
          <w:tcPr>
            <w:tcW w:w="5353" w:type="dxa"/>
            <w:shd w:val="clear" w:color="auto" w:fill="auto"/>
          </w:tcPr>
          <w:p w:rsidR="00D163E1" w:rsidRPr="008167FD" w:rsidRDefault="00D163E1" w:rsidP="00EF5C15">
            <w:pPr>
              <w:spacing w:after="0" w:line="240" w:lineRule="auto"/>
              <w:jc w:val="both"/>
              <w:rPr>
                <w:rFonts w:eastAsia="Times New Roman"/>
                <w:bCs/>
                <w:sz w:val="16"/>
                <w:szCs w:val="16"/>
              </w:rPr>
            </w:pPr>
          </w:p>
          <w:p w:rsidR="00D163E1" w:rsidRPr="008167FD" w:rsidRDefault="00D163E1" w:rsidP="00EF5C15">
            <w:pPr>
              <w:spacing w:after="0" w:line="240" w:lineRule="auto"/>
              <w:jc w:val="both"/>
              <w:rPr>
                <w:rFonts w:eastAsia="Times New Roman"/>
                <w:bCs/>
              </w:rPr>
            </w:pPr>
            <w:r>
              <w:t xml:space="preserve">Formation obligatoire à l’entrée en service à Bruxelles </w:t>
            </w:r>
          </w:p>
          <w:p w:rsidR="00D163E1" w:rsidRPr="008167FD" w:rsidRDefault="00D163E1" w:rsidP="00EF5C15">
            <w:pPr>
              <w:spacing w:after="0" w:line="240" w:lineRule="auto"/>
              <w:jc w:val="both"/>
              <w:rPr>
                <w:rFonts w:eastAsia="Times New Roman"/>
                <w:sz w:val="16"/>
                <w:szCs w:val="16"/>
              </w:rPr>
            </w:pPr>
          </w:p>
        </w:tc>
        <w:tc>
          <w:tcPr>
            <w:tcW w:w="3935" w:type="dxa"/>
            <w:shd w:val="clear" w:color="auto" w:fill="auto"/>
          </w:tcPr>
          <w:p w:rsidR="00D163E1" w:rsidRPr="008167FD" w:rsidRDefault="00D163E1" w:rsidP="00EF5C15">
            <w:pPr>
              <w:spacing w:after="0" w:line="240" w:lineRule="auto"/>
              <w:jc w:val="both"/>
              <w:rPr>
                <w:rFonts w:eastAsia="Times New Roman"/>
                <w:bCs/>
                <w:sz w:val="16"/>
                <w:szCs w:val="16"/>
              </w:rPr>
            </w:pPr>
          </w:p>
          <w:p w:rsidR="00D163E1" w:rsidRPr="008167FD" w:rsidRDefault="001D5963" w:rsidP="00EF5C15">
            <w:pPr>
              <w:spacing w:after="0" w:line="240" w:lineRule="auto"/>
              <w:jc w:val="both"/>
              <w:rPr>
                <w:rFonts w:eastAsia="Times New Roman"/>
              </w:rPr>
            </w:pPr>
            <w:r>
              <w:t>Septembre 2021</w:t>
            </w:r>
          </w:p>
        </w:tc>
      </w:tr>
      <w:tr w:rsidR="00D163E1" w:rsidRPr="00EF5C15" w:rsidTr="00EF5C15">
        <w:trPr>
          <w:trHeight w:val="70"/>
        </w:trPr>
        <w:tc>
          <w:tcPr>
            <w:tcW w:w="5353" w:type="dxa"/>
            <w:shd w:val="clear" w:color="auto" w:fill="auto"/>
          </w:tcPr>
          <w:p w:rsidR="00D163E1" w:rsidRPr="008167FD" w:rsidRDefault="00D163E1" w:rsidP="00EF5C15">
            <w:pPr>
              <w:spacing w:after="0" w:line="240" w:lineRule="auto"/>
              <w:jc w:val="both"/>
              <w:rPr>
                <w:rFonts w:eastAsia="Times New Roman"/>
                <w:b/>
                <w:bCs/>
                <w:sz w:val="16"/>
                <w:szCs w:val="16"/>
              </w:rPr>
            </w:pPr>
          </w:p>
          <w:p w:rsidR="00D163E1" w:rsidRPr="008167FD" w:rsidRDefault="00D163E1" w:rsidP="00EF5C15">
            <w:pPr>
              <w:spacing w:after="0" w:line="240" w:lineRule="auto"/>
              <w:jc w:val="both"/>
              <w:rPr>
                <w:rFonts w:eastAsia="Times New Roman"/>
                <w:b/>
                <w:bCs/>
              </w:rPr>
            </w:pPr>
            <w:r>
              <w:rPr>
                <w:b/>
              </w:rPr>
              <w:t xml:space="preserve">Début des stages dans les délégations de l'UE </w:t>
            </w:r>
          </w:p>
          <w:p w:rsidR="00D163E1" w:rsidRPr="008167FD" w:rsidRDefault="00D163E1" w:rsidP="00EF5C15">
            <w:pPr>
              <w:spacing w:after="0" w:line="240" w:lineRule="auto"/>
              <w:jc w:val="both"/>
              <w:rPr>
                <w:rFonts w:eastAsia="Times New Roman"/>
                <w:b/>
                <w:bCs/>
                <w:sz w:val="16"/>
                <w:szCs w:val="16"/>
              </w:rPr>
            </w:pPr>
          </w:p>
        </w:tc>
        <w:tc>
          <w:tcPr>
            <w:tcW w:w="3935" w:type="dxa"/>
            <w:shd w:val="clear" w:color="auto" w:fill="auto"/>
          </w:tcPr>
          <w:p w:rsidR="00D163E1" w:rsidRPr="008167FD" w:rsidRDefault="00D163E1" w:rsidP="00EF5C15">
            <w:pPr>
              <w:spacing w:after="0" w:line="240" w:lineRule="auto"/>
              <w:jc w:val="both"/>
              <w:rPr>
                <w:rFonts w:eastAsia="Times New Roman"/>
                <w:b/>
                <w:bCs/>
                <w:sz w:val="16"/>
                <w:szCs w:val="16"/>
              </w:rPr>
            </w:pPr>
          </w:p>
          <w:p w:rsidR="00D163E1" w:rsidRPr="008167FD" w:rsidRDefault="006A2F4A" w:rsidP="00EF5C15">
            <w:pPr>
              <w:spacing w:after="0" w:line="240" w:lineRule="auto"/>
              <w:jc w:val="both"/>
              <w:rPr>
                <w:rFonts w:eastAsia="Times New Roman"/>
                <w:b/>
                <w:bCs/>
                <w:color w:val="CC0000"/>
              </w:rPr>
            </w:pPr>
            <w:r>
              <w:rPr>
                <w:b/>
                <w:color w:val="CC0000"/>
              </w:rPr>
              <w:t>Septembre/Octobre 2021</w:t>
            </w:r>
          </w:p>
        </w:tc>
      </w:tr>
    </w:tbl>
    <w:p w:rsidR="008167FD" w:rsidRDefault="008167FD" w:rsidP="008271E3">
      <w:pPr>
        <w:jc w:val="both"/>
      </w:pPr>
    </w:p>
    <w:sectPr w:rsidR="00816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D3A"/>
    <w:multiLevelType w:val="hybridMultilevel"/>
    <w:tmpl w:val="7762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7246A"/>
    <w:multiLevelType w:val="multilevel"/>
    <w:tmpl w:val="4220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B7E6F"/>
    <w:multiLevelType w:val="multilevel"/>
    <w:tmpl w:val="5A76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205DA"/>
    <w:multiLevelType w:val="multilevel"/>
    <w:tmpl w:val="409E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11C99"/>
    <w:multiLevelType w:val="multilevel"/>
    <w:tmpl w:val="C5CC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47520"/>
    <w:multiLevelType w:val="hybridMultilevel"/>
    <w:tmpl w:val="34EC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F16C2"/>
    <w:multiLevelType w:val="multilevel"/>
    <w:tmpl w:val="7DA8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136A2"/>
    <w:multiLevelType w:val="multilevel"/>
    <w:tmpl w:val="2550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8B7157"/>
    <w:multiLevelType w:val="multilevel"/>
    <w:tmpl w:val="D6D0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204EC"/>
    <w:multiLevelType w:val="multilevel"/>
    <w:tmpl w:val="0BD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97AB8"/>
    <w:multiLevelType w:val="multilevel"/>
    <w:tmpl w:val="7BEE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2F72ED"/>
    <w:multiLevelType w:val="hybridMultilevel"/>
    <w:tmpl w:val="7854B4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3"/>
  </w:num>
  <w:num w:numId="6">
    <w:abstractNumId w:val="7"/>
  </w:num>
  <w:num w:numId="7">
    <w:abstractNumId w:val="10"/>
  </w:num>
  <w:num w:numId="8">
    <w:abstractNumId w:val="6"/>
  </w:num>
  <w:num w:numId="9">
    <w:abstractNumId w:val="8"/>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D67AB"/>
    <w:rsid w:val="00007E2E"/>
    <w:rsid w:val="00017A4E"/>
    <w:rsid w:val="00056F2F"/>
    <w:rsid w:val="00061AB7"/>
    <w:rsid w:val="00084CC2"/>
    <w:rsid w:val="00096476"/>
    <w:rsid w:val="000C1EAB"/>
    <w:rsid w:val="000F429A"/>
    <w:rsid w:val="000F6133"/>
    <w:rsid w:val="00116214"/>
    <w:rsid w:val="0013108A"/>
    <w:rsid w:val="0013554C"/>
    <w:rsid w:val="00153AEA"/>
    <w:rsid w:val="00193264"/>
    <w:rsid w:val="001B67C9"/>
    <w:rsid w:val="001C2CF1"/>
    <w:rsid w:val="001C3739"/>
    <w:rsid w:val="001D5963"/>
    <w:rsid w:val="001E6555"/>
    <w:rsid w:val="00217D1D"/>
    <w:rsid w:val="00223FB0"/>
    <w:rsid w:val="00233394"/>
    <w:rsid w:val="002448D4"/>
    <w:rsid w:val="00257EF6"/>
    <w:rsid w:val="0026078B"/>
    <w:rsid w:val="0026475C"/>
    <w:rsid w:val="00273292"/>
    <w:rsid w:val="002B7A89"/>
    <w:rsid w:val="002E518E"/>
    <w:rsid w:val="002F0F34"/>
    <w:rsid w:val="003044A2"/>
    <w:rsid w:val="00375A1C"/>
    <w:rsid w:val="00393390"/>
    <w:rsid w:val="003A1B3C"/>
    <w:rsid w:val="003E16C7"/>
    <w:rsid w:val="00443CEF"/>
    <w:rsid w:val="004516D0"/>
    <w:rsid w:val="00472F83"/>
    <w:rsid w:val="00475F6A"/>
    <w:rsid w:val="00477F0D"/>
    <w:rsid w:val="00482267"/>
    <w:rsid w:val="00486CD9"/>
    <w:rsid w:val="0049620F"/>
    <w:rsid w:val="004B0921"/>
    <w:rsid w:val="004B1C83"/>
    <w:rsid w:val="004B53B5"/>
    <w:rsid w:val="004C724F"/>
    <w:rsid w:val="004E0990"/>
    <w:rsid w:val="004E3488"/>
    <w:rsid w:val="004E7A25"/>
    <w:rsid w:val="004F6C8A"/>
    <w:rsid w:val="004F7F44"/>
    <w:rsid w:val="00516AC6"/>
    <w:rsid w:val="00533740"/>
    <w:rsid w:val="005409CF"/>
    <w:rsid w:val="00565F80"/>
    <w:rsid w:val="0057028F"/>
    <w:rsid w:val="005918D1"/>
    <w:rsid w:val="0060280C"/>
    <w:rsid w:val="00605D01"/>
    <w:rsid w:val="006445A0"/>
    <w:rsid w:val="00656E59"/>
    <w:rsid w:val="00663902"/>
    <w:rsid w:val="00696C1B"/>
    <w:rsid w:val="006A2F4A"/>
    <w:rsid w:val="006C30B0"/>
    <w:rsid w:val="006F6E4D"/>
    <w:rsid w:val="00725DF3"/>
    <w:rsid w:val="007260B3"/>
    <w:rsid w:val="00731832"/>
    <w:rsid w:val="00737D66"/>
    <w:rsid w:val="00744144"/>
    <w:rsid w:val="00753C4F"/>
    <w:rsid w:val="00757BB6"/>
    <w:rsid w:val="00770781"/>
    <w:rsid w:val="007714D9"/>
    <w:rsid w:val="007B5864"/>
    <w:rsid w:val="007C39F0"/>
    <w:rsid w:val="008167FD"/>
    <w:rsid w:val="00822351"/>
    <w:rsid w:val="008271E3"/>
    <w:rsid w:val="00843E02"/>
    <w:rsid w:val="0084598C"/>
    <w:rsid w:val="00856CB2"/>
    <w:rsid w:val="008634B1"/>
    <w:rsid w:val="00866CBE"/>
    <w:rsid w:val="00867E74"/>
    <w:rsid w:val="008815FF"/>
    <w:rsid w:val="008F5548"/>
    <w:rsid w:val="00932A23"/>
    <w:rsid w:val="009C5E98"/>
    <w:rsid w:val="009F7FAE"/>
    <w:rsid w:val="00A1135B"/>
    <w:rsid w:val="00A15561"/>
    <w:rsid w:val="00A2158B"/>
    <w:rsid w:val="00A41CC3"/>
    <w:rsid w:val="00A44B6A"/>
    <w:rsid w:val="00A45C50"/>
    <w:rsid w:val="00A82022"/>
    <w:rsid w:val="00A96A0D"/>
    <w:rsid w:val="00A97056"/>
    <w:rsid w:val="00AB1696"/>
    <w:rsid w:val="00AC2039"/>
    <w:rsid w:val="00AC5551"/>
    <w:rsid w:val="00AC6767"/>
    <w:rsid w:val="00AD78FD"/>
    <w:rsid w:val="00AF7A56"/>
    <w:rsid w:val="00B040BF"/>
    <w:rsid w:val="00B6458F"/>
    <w:rsid w:val="00B818FF"/>
    <w:rsid w:val="00B938D4"/>
    <w:rsid w:val="00BB51B0"/>
    <w:rsid w:val="00BB63FA"/>
    <w:rsid w:val="00BD03DD"/>
    <w:rsid w:val="00BD4FEE"/>
    <w:rsid w:val="00BD5FAB"/>
    <w:rsid w:val="00BD67AB"/>
    <w:rsid w:val="00BF15D3"/>
    <w:rsid w:val="00C17303"/>
    <w:rsid w:val="00C244C7"/>
    <w:rsid w:val="00C337F1"/>
    <w:rsid w:val="00C54D02"/>
    <w:rsid w:val="00C7032C"/>
    <w:rsid w:val="00C85B7D"/>
    <w:rsid w:val="00C9373F"/>
    <w:rsid w:val="00C93EF2"/>
    <w:rsid w:val="00C95E1B"/>
    <w:rsid w:val="00D04E44"/>
    <w:rsid w:val="00D15BC2"/>
    <w:rsid w:val="00D163E1"/>
    <w:rsid w:val="00D51863"/>
    <w:rsid w:val="00D553B0"/>
    <w:rsid w:val="00D972A0"/>
    <w:rsid w:val="00DB46FF"/>
    <w:rsid w:val="00DD75FE"/>
    <w:rsid w:val="00DF321D"/>
    <w:rsid w:val="00E01D82"/>
    <w:rsid w:val="00E03EBB"/>
    <w:rsid w:val="00E13F95"/>
    <w:rsid w:val="00E3682B"/>
    <w:rsid w:val="00E411FA"/>
    <w:rsid w:val="00EA2CDA"/>
    <w:rsid w:val="00EA346E"/>
    <w:rsid w:val="00EB0D7F"/>
    <w:rsid w:val="00EC20C3"/>
    <w:rsid w:val="00ED3CFD"/>
    <w:rsid w:val="00ED439B"/>
    <w:rsid w:val="00EF0D42"/>
    <w:rsid w:val="00EF5C15"/>
    <w:rsid w:val="00EF7B87"/>
    <w:rsid w:val="00F17FB4"/>
    <w:rsid w:val="00F616D8"/>
    <w:rsid w:val="00F9362B"/>
    <w:rsid w:val="00FA0101"/>
    <w:rsid w:val="00FA12AC"/>
    <w:rsid w:val="00FA4BF7"/>
    <w:rsid w:val="00FC3A2C"/>
    <w:rsid w:val="00FE325B"/>
    <w:rsid w:val="00FE6F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D4793-FDD8-4CC1-B0F9-C3CB0824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BD67A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link w:val="Heading3Char"/>
    <w:uiPriority w:val="9"/>
    <w:qFormat/>
    <w:rsid w:val="00BD67A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67AB"/>
    <w:rPr>
      <w:rFonts w:ascii="Times New Roman" w:eastAsia="Times New Roman" w:hAnsi="Times New Roman"/>
      <w:b/>
      <w:bCs/>
      <w:kern w:val="36"/>
      <w:sz w:val="48"/>
      <w:szCs w:val="48"/>
    </w:rPr>
  </w:style>
  <w:style w:type="character" w:customStyle="1" w:styleId="Heading3Char">
    <w:name w:val="Heading 3 Char"/>
    <w:link w:val="Heading3"/>
    <w:uiPriority w:val="9"/>
    <w:rsid w:val="00BD67AB"/>
    <w:rPr>
      <w:rFonts w:ascii="Times New Roman" w:eastAsia="Times New Roman" w:hAnsi="Times New Roman"/>
      <w:b/>
      <w:bCs/>
      <w:sz w:val="27"/>
      <w:szCs w:val="27"/>
    </w:rPr>
  </w:style>
  <w:style w:type="paragraph" w:styleId="NormalWeb">
    <w:name w:val="Normal (Web)"/>
    <w:basedOn w:val="Normal"/>
    <w:uiPriority w:val="99"/>
    <w:semiHidden/>
    <w:unhideWhenUsed/>
    <w:rsid w:val="00BD67A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D67AB"/>
    <w:rPr>
      <w:b/>
      <w:bCs/>
    </w:rPr>
  </w:style>
  <w:style w:type="character" w:styleId="Hyperlink">
    <w:name w:val="Hyperlink"/>
    <w:uiPriority w:val="99"/>
    <w:semiHidden/>
    <w:unhideWhenUsed/>
    <w:rsid w:val="00BD67AB"/>
    <w:rPr>
      <w:color w:val="0000FF"/>
      <w:u w:val="single"/>
    </w:rPr>
  </w:style>
  <w:style w:type="character" w:styleId="Emphasis">
    <w:name w:val="Emphasis"/>
    <w:uiPriority w:val="20"/>
    <w:qFormat/>
    <w:rsid w:val="00BD67AB"/>
    <w:rPr>
      <w:i/>
      <w:iCs/>
    </w:rPr>
  </w:style>
  <w:style w:type="paragraph" w:styleId="BalloonText">
    <w:name w:val="Balloon Text"/>
    <w:basedOn w:val="Normal"/>
    <w:link w:val="BalloonTextChar"/>
    <w:uiPriority w:val="99"/>
    <w:semiHidden/>
    <w:unhideWhenUsed/>
    <w:rsid w:val="00932A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32A23"/>
    <w:rPr>
      <w:rFonts w:ascii="Tahoma" w:hAnsi="Tahoma" w:cs="Tahoma"/>
      <w:sz w:val="16"/>
      <w:szCs w:val="16"/>
      <w:lang w:eastAsia="fr-FR"/>
    </w:rPr>
  </w:style>
  <w:style w:type="paragraph" w:styleId="ListParagraph">
    <w:name w:val="List Paragraph"/>
    <w:basedOn w:val="Normal"/>
    <w:uiPriority w:val="34"/>
    <w:qFormat/>
    <w:rsid w:val="00A1135B"/>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D16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60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647996">
      <w:bodyDiv w:val="1"/>
      <w:marLeft w:val="0"/>
      <w:marRight w:val="0"/>
      <w:marTop w:val="0"/>
      <w:marBottom w:val="0"/>
      <w:divBdr>
        <w:top w:val="none" w:sz="0" w:space="0" w:color="auto"/>
        <w:left w:val="none" w:sz="0" w:space="0" w:color="auto"/>
        <w:bottom w:val="none" w:sz="0" w:space="0" w:color="auto"/>
        <w:right w:val="none" w:sz="0" w:space="0" w:color="auto"/>
      </w:divBdr>
      <w:divsChild>
        <w:div w:id="1995915533">
          <w:marLeft w:val="0"/>
          <w:marRight w:val="0"/>
          <w:marTop w:val="0"/>
          <w:marBottom w:val="0"/>
          <w:divBdr>
            <w:top w:val="none" w:sz="0" w:space="0" w:color="auto"/>
            <w:left w:val="none" w:sz="0" w:space="0" w:color="auto"/>
            <w:bottom w:val="none" w:sz="0" w:space="0" w:color="auto"/>
            <w:right w:val="none" w:sz="0" w:space="0" w:color="auto"/>
          </w:divBdr>
          <w:divsChild>
            <w:div w:id="48846895">
              <w:marLeft w:val="0"/>
              <w:marRight w:val="0"/>
              <w:marTop w:val="0"/>
              <w:marBottom w:val="0"/>
              <w:divBdr>
                <w:top w:val="single" w:sz="6" w:space="4" w:color="FF0000"/>
                <w:left w:val="single" w:sz="6" w:space="4" w:color="FF0000"/>
                <w:bottom w:val="single" w:sz="6" w:space="4" w:color="FF0000"/>
                <w:right w:val="single" w:sz="6" w:space="4" w:color="FF0000"/>
              </w:divBdr>
            </w:div>
            <w:div w:id="1737629267">
              <w:marLeft w:val="0"/>
              <w:marRight w:val="0"/>
              <w:marTop w:val="0"/>
              <w:marBottom w:val="0"/>
              <w:divBdr>
                <w:top w:val="single" w:sz="6" w:space="4" w:color="auto"/>
                <w:left w:val="single" w:sz="6" w:space="4" w:color="auto"/>
                <w:bottom w:val="single" w:sz="6" w:space="4" w:color="auto"/>
                <w:right w:val="single" w:sz="6" w:space="4" w:color="auto"/>
              </w:divBdr>
            </w:div>
          </w:divsChild>
        </w:div>
      </w:divsChild>
    </w:div>
    <w:div w:id="12631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eas.europa.eu/jobs/delegations/junior-professional-delegations/pdf/diplomas-annex-140131_en.pdf" TargetMode="External"/><Relationship Id="rId13" Type="http://schemas.openxmlformats.org/officeDocument/2006/relationships/hyperlink" Target="http://eeas.europa.eu/jobs/delegations/junior-professional-delegations/pdf/decision_aipn_2014_icv_finale_tableau_en.pd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eeas.europa.eu/jobs/delegations/junior-professional-delegations/pdf/websites_ms_mfa_1402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eas.europa.eu/jobs/delegations/junior-professional-delegations/pdf/eeas_2012_00219_01_00_fr.pdf"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eas.europa.eu/jobs/delegations/junior-professional-delegations/pdf/com_training_assignments_devco_en.pdf" TargetMode="External"/><Relationship Id="rId4" Type="http://schemas.openxmlformats.org/officeDocument/2006/relationships/settings" Target="settings.xml"/><Relationship Id="rId9" Type="http://schemas.openxmlformats.org/officeDocument/2006/relationships/hyperlink" Target="http://eeas.europa.eu/jobs/delegations/junior-professional-delegations/pdf/eeas_training_assignments_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585BF-55A7-4345-8F52-6BD79958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8421</CharactersWithSpaces>
  <SharedDoc>false</SharedDoc>
  <HLinks>
    <vt:vector size="42" baseType="variant">
      <vt:variant>
        <vt:i4>1507395</vt:i4>
      </vt:variant>
      <vt:variant>
        <vt:i4>33</vt:i4>
      </vt:variant>
      <vt:variant>
        <vt:i4>0</vt:i4>
      </vt:variant>
      <vt:variant>
        <vt:i4>5</vt:i4>
      </vt:variant>
      <vt:variant>
        <vt:lpwstr>http://eeas.europa.eu/jobs/delegations/junior-professional-delegations/pdf/decision_aipn_2014_icv_finale_tableau_en.pdf</vt:lpwstr>
      </vt:variant>
      <vt:variant>
        <vt:lpwstr/>
      </vt:variant>
      <vt:variant>
        <vt:i4>3342416</vt:i4>
      </vt:variant>
      <vt:variant>
        <vt:i4>27</vt:i4>
      </vt:variant>
      <vt:variant>
        <vt:i4>0</vt:i4>
      </vt:variant>
      <vt:variant>
        <vt:i4>5</vt:i4>
      </vt:variant>
      <vt:variant>
        <vt:lpwstr>http://eeas.europa.eu/jobs/delegations/junior-professional-delegations/pdf/websites_ms_mfa_140217.pdf</vt:lpwstr>
      </vt:variant>
      <vt:variant>
        <vt:lpwstr/>
      </vt:variant>
      <vt:variant>
        <vt:i4>3080313</vt:i4>
      </vt:variant>
      <vt:variant>
        <vt:i4>24</vt:i4>
      </vt:variant>
      <vt:variant>
        <vt:i4>0</vt:i4>
      </vt:variant>
      <vt:variant>
        <vt:i4>5</vt:i4>
      </vt:variant>
      <vt:variant>
        <vt:lpwstr>http://eeas.europa.eu/jobs/delegations/junior-professional-delegations/pdf/com_training_assignments_devco_en.pdf</vt:lpwstr>
      </vt:variant>
      <vt:variant>
        <vt:lpwstr/>
      </vt:variant>
      <vt:variant>
        <vt:i4>1310835</vt:i4>
      </vt:variant>
      <vt:variant>
        <vt:i4>18</vt:i4>
      </vt:variant>
      <vt:variant>
        <vt:i4>0</vt:i4>
      </vt:variant>
      <vt:variant>
        <vt:i4>5</vt:i4>
      </vt:variant>
      <vt:variant>
        <vt:lpwstr>http://eeas.europa.eu/jobs/delegations/junior-professional-delegations/pdf/eeas_training_assignments_en.pdf</vt:lpwstr>
      </vt:variant>
      <vt:variant>
        <vt:lpwstr/>
      </vt:variant>
      <vt:variant>
        <vt:i4>7995412</vt:i4>
      </vt:variant>
      <vt:variant>
        <vt:i4>12</vt:i4>
      </vt:variant>
      <vt:variant>
        <vt:i4>0</vt:i4>
      </vt:variant>
      <vt:variant>
        <vt:i4>5</vt:i4>
      </vt:variant>
      <vt:variant>
        <vt:lpwstr>http://eeas.europa.eu/jobs/delegations/junior-professional-delegations/pdf/diplomas-annex-140131_en.pdf</vt:lpwstr>
      </vt:variant>
      <vt:variant>
        <vt:lpwstr/>
      </vt:variant>
      <vt:variant>
        <vt:i4>7209041</vt:i4>
      </vt:variant>
      <vt:variant>
        <vt:i4>6</vt:i4>
      </vt:variant>
      <vt:variant>
        <vt:i4>0</vt:i4>
      </vt:variant>
      <vt:variant>
        <vt:i4>5</vt:i4>
      </vt:variant>
      <vt:variant>
        <vt:lpwstr>http://eeas.europa.eu/jobs/delegations/junior-professional-delegations/pdf/implementing_rules_eeas_dec%282014%29002_version_en.pdf</vt:lpwstr>
      </vt:variant>
      <vt:variant>
        <vt:lpwstr/>
      </vt:variant>
      <vt:variant>
        <vt:i4>6422623</vt:i4>
      </vt:variant>
      <vt:variant>
        <vt:i4>0</vt:i4>
      </vt:variant>
      <vt:variant>
        <vt:i4>0</vt:i4>
      </vt:variant>
      <vt:variant>
        <vt:i4>5</vt:i4>
      </vt:variant>
      <vt:variant>
        <vt:lpwstr>http://eeas.europa.eu/jobs/delegations/junior-professional-delegations/pdf/eeas_2012_00219_01_00_en.pdf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GAJOWY Monika (EEAS-EXT)</dc:creator>
  <cp:lastModifiedBy>Maria Shopova</cp:lastModifiedBy>
  <cp:revision>2</cp:revision>
  <cp:lastPrinted>2018-11-29T13:18:00Z</cp:lastPrinted>
  <dcterms:created xsi:type="dcterms:W3CDTF">2021-01-04T14:37:00Z</dcterms:created>
  <dcterms:modified xsi:type="dcterms:W3CDTF">2021-01-04T14:37:00Z</dcterms:modified>
</cp:coreProperties>
</file>